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94AE0" w14:textId="77777777" w:rsidR="00581999" w:rsidRPr="00572D62" w:rsidRDefault="00581999" w:rsidP="00581999">
      <w:pPr>
        <w:widowControl/>
        <w:pBdr>
          <w:bottom w:val="thickThinSmallGap" w:sz="24" w:space="1" w:color="auto"/>
        </w:pBdr>
        <w:adjustRightInd/>
        <w:spacing w:line="0" w:lineRule="atLeast"/>
        <w:jc w:val="center"/>
        <w:textAlignment w:val="bottom"/>
        <w:rPr>
          <w:rFonts w:eastAsia="標楷體"/>
          <w:iCs/>
          <w:color w:val="000000"/>
          <w:sz w:val="32"/>
          <w:szCs w:val="36"/>
        </w:rPr>
      </w:pPr>
      <w:r w:rsidRPr="00572D62">
        <w:rPr>
          <w:rFonts w:eastAsia="標楷體"/>
          <w:color w:val="000000"/>
          <w:sz w:val="32"/>
        </w:rPr>
        <w:t>國立陽明交通大學土木工程學系博士班研究生修業規章</w:t>
      </w:r>
    </w:p>
    <w:p w14:paraId="25098744" w14:textId="7421BDDF" w:rsidR="00572D62" w:rsidRDefault="00572D62" w:rsidP="008008E3">
      <w:pPr>
        <w:widowControl/>
        <w:pBdr>
          <w:bottom w:val="thickThinSmallGap" w:sz="24" w:space="1" w:color="auto"/>
        </w:pBdr>
        <w:adjustRightInd/>
        <w:spacing w:line="0" w:lineRule="atLeast"/>
        <w:jc w:val="center"/>
        <w:textAlignment w:val="bottom"/>
        <w:rPr>
          <w:rFonts w:eastAsia="標楷體"/>
          <w:color w:val="000000"/>
          <w:sz w:val="32"/>
        </w:rPr>
      </w:pPr>
      <w:r w:rsidRPr="00572D62">
        <w:rPr>
          <w:rFonts w:eastAsia="標楷體"/>
          <w:color w:val="000000"/>
          <w:sz w:val="32"/>
        </w:rPr>
        <w:t>Department of Civil Engineering</w:t>
      </w:r>
    </w:p>
    <w:p w14:paraId="567EEFF3" w14:textId="6ED2B8D4" w:rsidR="00572D62" w:rsidRDefault="000E0156" w:rsidP="008008E3">
      <w:pPr>
        <w:widowControl/>
        <w:pBdr>
          <w:bottom w:val="thickThinSmallGap" w:sz="24" w:space="1" w:color="auto"/>
        </w:pBdr>
        <w:adjustRightInd/>
        <w:spacing w:line="0" w:lineRule="atLeast"/>
        <w:jc w:val="center"/>
        <w:textAlignment w:val="bottom"/>
        <w:rPr>
          <w:rFonts w:eastAsia="標楷體"/>
          <w:color w:val="000000"/>
          <w:sz w:val="32"/>
        </w:rPr>
      </w:pPr>
      <w:r w:rsidRPr="00572D62">
        <w:rPr>
          <w:rFonts w:eastAsia="標楷體"/>
          <w:color w:val="000000"/>
          <w:sz w:val="32"/>
        </w:rPr>
        <w:t xml:space="preserve">National Yang Ming </w:t>
      </w:r>
      <w:proofErr w:type="spellStart"/>
      <w:r w:rsidRPr="00572D62">
        <w:rPr>
          <w:rFonts w:eastAsia="標楷體"/>
          <w:color w:val="000000"/>
          <w:sz w:val="32"/>
        </w:rPr>
        <w:t>Chiao</w:t>
      </w:r>
      <w:proofErr w:type="spellEnd"/>
      <w:r w:rsidRPr="00572D62">
        <w:rPr>
          <w:rFonts w:eastAsia="標楷體"/>
          <w:color w:val="000000"/>
          <w:sz w:val="32"/>
        </w:rPr>
        <w:t xml:space="preserve"> Tung University </w:t>
      </w:r>
    </w:p>
    <w:p w14:paraId="128A34A4" w14:textId="58372478" w:rsidR="000E0156" w:rsidRPr="00572D62" w:rsidRDefault="000E0156" w:rsidP="008008E3">
      <w:pPr>
        <w:widowControl/>
        <w:pBdr>
          <w:bottom w:val="thickThinSmallGap" w:sz="24" w:space="1" w:color="auto"/>
        </w:pBdr>
        <w:adjustRightInd/>
        <w:spacing w:line="0" w:lineRule="atLeast"/>
        <w:jc w:val="center"/>
        <w:textAlignment w:val="bottom"/>
        <w:rPr>
          <w:rFonts w:eastAsia="標楷體"/>
          <w:iCs/>
          <w:color w:val="000000"/>
          <w:sz w:val="32"/>
          <w:szCs w:val="36"/>
        </w:rPr>
      </w:pPr>
      <w:r w:rsidRPr="00572D62">
        <w:rPr>
          <w:rFonts w:eastAsia="標楷體"/>
          <w:color w:val="000000"/>
          <w:sz w:val="32"/>
        </w:rPr>
        <w:t>Regulations for Study in PhD Program</w:t>
      </w:r>
    </w:p>
    <w:p w14:paraId="5B123312" w14:textId="77777777" w:rsidR="00581999" w:rsidRPr="00572D62" w:rsidRDefault="00581999" w:rsidP="00581999">
      <w:pPr>
        <w:pStyle w:val="a3"/>
        <w:snapToGrid w:val="0"/>
        <w:spacing w:line="0" w:lineRule="atLeast"/>
        <w:ind w:left="0"/>
        <w:jc w:val="right"/>
        <w:rPr>
          <w:rFonts w:ascii="Times New Roman" w:eastAsia="標楷體" w:hAnsi="Times New Roman"/>
          <w:bCs/>
          <w:color w:val="000000"/>
          <w:sz w:val="20"/>
        </w:rPr>
      </w:pPr>
      <w:r w:rsidRPr="00572D62">
        <w:rPr>
          <w:rFonts w:ascii="Times New Roman" w:eastAsia="標楷體" w:hAnsi="Times New Roman"/>
          <w:color w:val="000000"/>
          <w:sz w:val="20"/>
        </w:rPr>
        <w:t>2021</w:t>
      </w:r>
      <w:r w:rsidRPr="00572D62">
        <w:rPr>
          <w:rFonts w:ascii="Times New Roman" w:eastAsia="標楷體" w:hAnsi="Times New Roman"/>
          <w:color w:val="000000"/>
          <w:sz w:val="20"/>
        </w:rPr>
        <w:t>年</w:t>
      </w:r>
      <w:r w:rsidRPr="00572D62">
        <w:rPr>
          <w:rFonts w:ascii="Times New Roman" w:eastAsia="標楷體" w:hAnsi="Times New Roman"/>
          <w:color w:val="000000"/>
          <w:sz w:val="20"/>
        </w:rPr>
        <w:t>03</w:t>
      </w:r>
      <w:r w:rsidRPr="00572D62">
        <w:rPr>
          <w:rFonts w:ascii="Times New Roman" w:eastAsia="標楷體" w:hAnsi="Times New Roman"/>
          <w:color w:val="000000"/>
          <w:sz w:val="20"/>
        </w:rPr>
        <w:t>月</w:t>
      </w:r>
      <w:r w:rsidRPr="00572D62">
        <w:rPr>
          <w:rFonts w:ascii="Times New Roman" w:eastAsia="標楷體" w:hAnsi="Times New Roman"/>
          <w:color w:val="000000"/>
          <w:sz w:val="20"/>
        </w:rPr>
        <w:t>24</w:t>
      </w:r>
      <w:r w:rsidRPr="00572D62">
        <w:rPr>
          <w:rFonts w:ascii="Times New Roman" w:eastAsia="標楷體" w:hAnsi="Times New Roman"/>
          <w:color w:val="000000"/>
          <w:sz w:val="20"/>
        </w:rPr>
        <w:t>日</w:t>
      </w:r>
      <w:r w:rsidRPr="00572D62">
        <w:rPr>
          <w:rFonts w:ascii="Times New Roman" w:eastAsia="標楷體" w:hAnsi="Times New Roman"/>
          <w:color w:val="000000"/>
          <w:sz w:val="20"/>
        </w:rPr>
        <w:t>109</w:t>
      </w:r>
      <w:r w:rsidRPr="00572D62">
        <w:rPr>
          <w:rFonts w:ascii="Times New Roman" w:eastAsia="標楷體" w:hAnsi="Times New Roman"/>
          <w:color w:val="000000"/>
          <w:sz w:val="20"/>
        </w:rPr>
        <w:t>學年度第</w:t>
      </w:r>
      <w:r w:rsidRPr="00572D62">
        <w:rPr>
          <w:rFonts w:ascii="Times New Roman" w:eastAsia="標楷體" w:hAnsi="Times New Roman"/>
          <w:color w:val="000000"/>
          <w:sz w:val="20"/>
        </w:rPr>
        <w:t>2</w:t>
      </w:r>
      <w:r w:rsidRPr="00572D62">
        <w:rPr>
          <w:rFonts w:ascii="Times New Roman" w:eastAsia="標楷體" w:hAnsi="Times New Roman"/>
          <w:color w:val="000000"/>
          <w:sz w:val="20"/>
        </w:rPr>
        <w:t>學期第</w:t>
      </w:r>
      <w:r w:rsidRPr="00572D62">
        <w:rPr>
          <w:rFonts w:ascii="Times New Roman" w:eastAsia="標楷體" w:hAnsi="Times New Roman"/>
          <w:color w:val="000000"/>
          <w:sz w:val="20"/>
        </w:rPr>
        <w:t>1</w:t>
      </w:r>
      <w:r w:rsidRPr="00572D62">
        <w:rPr>
          <w:rFonts w:ascii="Times New Roman" w:eastAsia="標楷體" w:hAnsi="Times New Roman"/>
          <w:color w:val="000000"/>
          <w:sz w:val="20"/>
        </w:rPr>
        <w:t>次系</w:t>
      </w:r>
      <w:proofErr w:type="gramStart"/>
      <w:r w:rsidRPr="00572D62">
        <w:rPr>
          <w:rFonts w:ascii="Times New Roman" w:eastAsia="標楷體" w:hAnsi="Times New Roman"/>
          <w:color w:val="000000"/>
          <w:sz w:val="20"/>
        </w:rPr>
        <w:t>務</w:t>
      </w:r>
      <w:proofErr w:type="gramEnd"/>
      <w:r w:rsidRPr="00572D62">
        <w:rPr>
          <w:rFonts w:ascii="Times New Roman" w:eastAsia="標楷體" w:hAnsi="Times New Roman"/>
          <w:color w:val="000000"/>
          <w:sz w:val="20"/>
        </w:rPr>
        <w:t>會議修訂</w:t>
      </w:r>
    </w:p>
    <w:p w14:paraId="643E1BEB" w14:textId="226947FF" w:rsidR="00161AAE" w:rsidRPr="00572D62" w:rsidRDefault="00161AAE" w:rsidP="008008E3">
      <w:pPr>
        <w:pStyle w:val="a3"/>
        <w:snapToGrid w:val="0"/>
        <w:spacing w:line="0" w:lineRule="atLeast"/>
        <w:ind w:left="0"/>
        <w:jc w:val="right"/>
        <w:rPr>
          <w:rFonts w:ascii="Times New Roman" w:eastAsia="標楷體" w:hAnsi="Times New Roman"/>
          <w:bCs/>
          <w:color w:val="000000"/>
          <w:sz w:val="20"/>
        </w:rPr>
      </w:pPr>
      <w:r w:rsidRPr="00572D62">
        <w:rPr>
          <w:rFonts w:ascii="Times New Roman" w:eastAsia="標楷體" w:hAnsi="Times New Roman"/>
          <w:color w:val="000000"/>
          <w:sz w:val="20"/>
        </w:rPr>
        <w:t>Amended at the 1st Department Affairs Meeting of the 2nd Semester of Academic Year 2020 on March 24, 2021</w:t>
      </w:r>
    </w:p>
    <w:p w14:paraId="3DC1F32B" w14:textId="77777777" w:rsidR="00581999" w:rsidRPr="00572D62" w:rsidRDefault="00581999" w:rsidP="00581999">
      <w:pPr>
        <w:pStyle w:val="a3"/>
        <w:snapToGrid w:val="0"/>
        <w:spacing w:line="0" w:lineRule="atLeast"/>
        <w:ind w:left="0"/>
        <w:jc w:val="right"/>
        <w:rPr>
          <w:rFonts w:ascii="Times New Roman" w:eastAsia="標楷體" w:hAnsi="Times New Roman"/>
          <w:bCs/>
          <w:color w:val="000000"/>
          <w:sz w:val="20"/>
        </w:rPr>
      </w:pPr>
      <w:r w:rsidRPr="00572D62">
        <w:rPr>
          <w:rFonts w:ascii="Times New Roman" w:eastAsia="標楷體" w:hAnsi="Times New Roman"/>
          <w:color w:val="000000"/>
          <w:sz w:val="20"/>
        </w:rPr>
        <w:t>2021</w:t>
      </w:r>
      <w:r w:rsidRPr="00572D62">
        <w:rPr>
          <w:rFonts w:ascii="Times New Roman" w:eastAsia="標楷體" w:hAnsi="Times New Roman"/>
          <w:color w:val="000000"/>
          <w:sz w:val="20"/>
        </w:rPr>
        <w:t>年</w:t>
      </w:r>
      <w:r w:rsidRPr="00572D62">
        <w:rPr>
          <w:rFonts w:ascii="Times New Roman" w:eastAsia="標楷體" w:hAnsi="Times New Roman"/>
          <w:color w:val="000000"/>
          <w:sz w:val="20"/>
        </w:rPr>
        <w:t>11</w:t>
      </w:r>
      <w:r w:rsidRPr="00572D62">
        <w:rPr>
          <w:rFonts w:ascii="Times New Roman" w:eastAsia="標楷體" w:hAnsi="Times New Roman"/>
          <w:color w:val="000000"/>
          <w:sz w:val="20"/>
        </w:rPr>
        <w:t>月</w:t>
      </w:r>
      <w:r w:rsidRPr="00572D62">
        <w:rPr>
          <w:rFonts w:ascii="Times New Roman" w:eastAsia="標楷體" w:hAnsi="Times New Roman"/>
          <w:color w:val="000000"/>
          <w:sz w:val="20"/>
        </w:rPr>
        <w:t>17</w:t>
      </w:r>
      <w:r w:rsidRPr="00572D62">
        <w:rPr>
          <w:rFonts w:ascii="Times New Roman" w:eastAsia="標楷體" w:hAnsi="Times New Roman"/>
          <w:color w:val="000000"/>
          <w:sz w:val="20"/>
        </w:rPr>
        <w:t>日</w:t>
      </w:r>
      <w:r w:rsidRPr="00572D62">
        <w:rPr>
          <w:rFonts w:ascii="Times New Roman" w:eastAsia="標楷體" w:hAnsi="Times New Roman"/>
          <w:color w:val="000000"/>
          <w:sz w:val="20"/>
        </w:rPr>
        <w:t>110</w:t>
      </w:r>
      <w:r w:rsidRPr="00572D62">
        <w:rPr>
          <w:rFonts w:ascii="Times New Roman" w:eastAsia="標楷體" w:hAnsi="Times New Roman"/>
          <w:color w:val="000000"/>
          <w:sz w:val="20"/>
        </w:rPr>
        <w:t>學年度第</w:t>
      </w:r>
      <w:r w:rsidRPr="00572D62">
        <w:rPr>
          <w:rFonts w:ascii="Times New Roman" w:eastAsia="標楷體" w:hAnsi="Times New Roman"/>
          <w:color w:val="000000"/>
          <w:sz w:val="20"/>
        </w:rPr>
        <w:t>1</w:t>
      </w:r>
      <w:r w:rsidRPr="00572D62">
        <w:rPr>
          <w:rFonts w:ascii="Times New Roman" w:eastAsia="標楷體" w:hAnsi="Times New Roman"/>
          <w:color w:val="000000"/>
          <w:sz w:val="20"/>
        </w:rPr>
        <w:t>學期第</w:t>
      </w:r>
      <w:r w:rsidRPr="00572D62">
        <w:rPr>
          <w:rFonts w:ascii="Times New Roman" w:eastAsia="標楷體" w:hAnsi="Times New Roman"/>
          <w:color w:val="000000"/>
          <w:sz w:val="20"/>
        </w:rPr>
        <w:t>3</w:t>
      </w:r>
      <w:r w:rsidRPr="00572D62">
        <w:rPr>
          <w:rFonts w:ascii="Times New Roman" w:eastAsia="標楷體" w:hAnsi="Times New Roman"/>
          <w:color w:val="000000"/>
          <w:sz w:val="20"/>
        </w:rPr>
        <w:t>次系</w:t>
      </w:r>
      <w:proofErr w:type="gramStart"/>
      <w:r w:rsidRPr="00572D62">
        <w:rPr>
          <w:rFonts w:ascii="Times New Roman" w:eastAsia="標楷體" w:hAnsi="Times New Roman"/>
          <w:color w:val="000000"/>
          <w:sz w:val="20"/>
        </w:rPr>
        <w:t>務</w:t>
      </w:r>
      <w:proofErr w:type="gramEnd"/>
      <w:r w:rsidRPr="00572D62">
        <w:rPr>
          <w:rFonts w:ascii="Times New Roman" w:eastAsia="標楷體" w:hAnsi="Times New Roman"/>
          <w:color w:val="000000"/>
          <w:sz w:val="20"/>
        </w:rPr>
        <w:t>會議修訂</w:t>
      </w:r>
    </w:p>
    <w:p w14:paraId="549A8892" w14:textId="37234947" w:rsidR="00743A77" w:rsidRPr="00572D62" w:rsidRDefault="00743A77" w:rsidP="008008E3">
      <w:pPr>
        <w:pStyle w:val="a3"/>
        <w:snapToGrid w:val="0"/>
        <w:spacing w:line="0" w:lineRule="atLeast"/>
        <w:ind w:left="0"/>
        <w:jc w:val="right"/>
        <w:rPr>
          <w:rFonts w:ascii="Times New Roman" w:eastAsia="標楷體" w:hAnsi="Times New Roman"/>
          <w:bCs/>
          <w:color w:val="000000"/>
          <w:sz w:val="20"/>
        </w:rPr>
      </w:pPr>
      <w:r w:rsidRPr="00572D62">
        <w:rPr>
          <w:rFonts w:ascii="Times New Roman" w:eastAsia="標楷體" w:hAnsi="Times New Roman"/>
          <w:color w:val="000000"/>
          <w:sz w:val="20"/>
        </w:rPr>
        <w:t>Amended at the 3rd Department Affairs Meeting of the 1st Semester of Academic Year 2021 on November 17, 2021</w:t>
      </w:r>
    </w:p>
    <w:p w14:paraId="47761B9C" w14:textId="77777777" w:rsidR="00581999" w:rsidRPr="00572D62" w:rsidRDefault="00581999" w:rsidP="00581999">
      <w:pPr>
        <w:pStyle w:val="a3"/>
        <w:snapToGrid w:val="0"/>
        <w:spacing w:line="0" w:lineRule="atLeast"/>
        <w:ind w:left="0"/>
        <w:jc w:val="right"/>
        <w:rPr>
          <w:rFonts w:ascii="Times New Roman" w:eastAsia="標楷體" w:hAnsi="Times New Roman"/>
          <w:bCs/>
          <w:color w:val="000000"/>
          <w:sz w:val="20"/>
        </w:rPr>
      </w:pPr>
      <w:r w:rsidRPr="00572D62">
        <w:rPr>
          <w:rFonts w:ascii="Times New Roman" w:eastAsia="標楷體" w:hAnsi="Times New Roman"/>
          <w:color w:val="000000"/>
          <w:sz w:val="20"/>
        </w:rPr>
        <w:t>2022</w:t>
      </w:r>
      <w:r w:rsidRPr="00572D62">
        <w:rPr>
          <w:rFonts w:ascii="Times New Roman" w:eastAsia="標楷體" w:hAnsi="Times New Roman"/>
          <w:color w:val="000000"/>
          <w:sz w:val="20"/>
        </w:rPr>
        <w:t>年</w:t>
      </w:r>
      <w:r w:rsidRPr="00572D62">
        <w:rPr>
          <w:rFonts w:ascii="Times New Roman" w:eastAsia="標楷體" w:hAnsi="Times New Roman"/>
          <w:color w:val="000000"/>
          <w:sz w:val="20"/>
        </w:rPr>
        <w:t>04</w:t>
      </w:r>
      <w:r w:rsidRPr="00572D62">
        <w:rPr>
          <w:rFonts w:ascii="Times New Roman" w:eastAsia="標楷體" w:hAnsi="Times New Roman"/>
          <w:color w:val="000000"/>
          <w:sz w:val="20"/>
        </w:rPr>
        <w:t>月</w:t>
      </w:r>
      <w:r w:rsidRPr="00572D62">
        <w:rPr>
          <w:rFonts w:ascii="Times New Roman" w:eastAsia="標楷體" w:hAnsi="Times New Roman"/>
          <w:color w:val="000000"/>
          <w:sz w:val="20"/>
        </w:rPr>
        <w:t>13</w:t>
      </w:r>
      <w:r w:rsidRPr="00572D62">
        <w:rPr>
          <w:rFonts w:ascii="Times New Roman" w:eastAsia="標楷體" w:hAnsi="Times New Roman"/>
          <w:color w:val="000000"/>
          <w:sz w:val="20"/>
        </w:rPr>
        <w:t>日</w:t>
      </w:r>
      <w:r w:rsidRPr="00572D62">
        <w:rPr>
          <w:rFonts w:ascii="Times New Roman" w:eastAsia="標楷體" w:hAnsi="Times New Roman"/>
          <w:color w:val="000000"/>
          <w:sz w:val="20"/>
        </w:rPr>
        <w:t>110</w:t>
      </w:r>
      <w:r w:rsidRPr="00572D62">
        <w:rPr>
          <w:rFonts w:ascii="Times New Roman" w:eastAsia="標楷體" w:hAnsi="Times New Roman"/>
          <w:color w:val="000000"/>
          <w:sz w:val="20"/>
        </w:rPr>
        <w:t>學年度第</w:t>
      </w:r>
      <w:r w:rsidRPr="00572D62">
        <w:rPr>
          <w:rFonts w:ascii="Times New Roman" w:eastAsia="標楷體" w:hAnsi="Times New Roman"/>
          <w:color w:val="000000"/>
          <w:sz w:val="20"/>
        </w:rPr>
        <w:t>2</w:t>
      </w:r>
      <w:r w:rsidRPr="00572D62">
        <w:rPr>
          <w:rFonts w:ascii="Times New Roman" w:eastAsia="標楷體" w:hAnsi="Times New Roman"/>
          <w:color w:val="000000"/>
          <w:sz w:val="20"/>
        </w:rPr>
        <w:t>學期第</w:t>
      </w:r>
      <w:r w:rsidRPr="00572D62">
        <w:rPr>
          <w:rFonts w:ascii="Times New Roman" w:eastAsia="標楷體" w:hAnsi="Times New Roman"/>
          <w:color w:val="000000"/>
          <w:sz w:val="20"/>
        </w:rPr>
        <w:t>2</w:t>
      </w:r>
      <w:r w:rsidRPr="00572D62">
        <w:rPr>
          <w:rFonts w:ascii="Times New Roman" w:eastAsia="標楷體" w:hAnsi="Times New Roman"/>
          <w:color w:val="000000"/>
          <w:sz w:val="20"/>
        </w:rPr>
        <w:t>次系</w:t>
      </w:r>
      <w:proofErr w:type="gramStart"/>
      <w:r w:rsidRPr="00572D62">
        <w:rPr>
          <w:rFonts w:ascii="Times New Roman" w:eastAsia="標楷體" w:hAnsi="Times New Roman"/>
          <w:color w:val="000000"/>
          <w:sz w:val="20"/>
        </w:rPr>
        <w:t>務</w:t>
      </w:r>
      <w:proofErr w:type="gramEnd"/>
      <w:r w:rsidRPr="00572D62">
        <w:rPr>
          <w:rFonts w:ascii="Times New Roman" w:eastAsia="標楷體" w:hAnsi="Times New Roman"/>
          <w:color w:val="000000"/>
          <w:sz w:val="20"/>
        </w:rPr>
        <w:t>會議修訂</w:t>
      </w:r>
    </w:p>
    <w:p w14:paraId="190E0FF5" w14:textId="4360BA41" w:rsidR="00EC7375" w:rsidRPr="00572D62" w:rsidRDefault="00EC7375" w:rsidP="008008E3">
      <w:pPr>
        <w:pStyle w:val="a3"/>
        <w:snapToGrid w:val="0"/>
        <w:spacing w:line="0" w:lineRule="atLeast"/>
        <w:ind w:left="0"/>
        <w:jc w:val="right"/>
        <w:rPr>
          <w:rFonts w:ascii="Times New Roman" w:eastAsia="標楷體" w:hAnsi="Times New Roman"/>
          <w:bCs/>
          <w:color w:val="000000"/>
          <w:sz w:val="20"/>
        </w:rPr>
      </w:pPr>
      <w:r w:rsidRPr="00572D62">
        <w:rPr>
          <w:rFonts w:ascii="Times New Roman" w:eastAsia="標楷體" w:hAnsi="Times New Roman"/>
          <w:color w:val="000000"/>
          <w:sz w:val="20"/>
        </w:rPr>
        <w:t>Amended at the 2nd Academic Affairs Meeting of the 2nd Semester of Academic Year 2021 on April 13, 2022</w:t>
      </w:r>
    </w:p>
    <w:p w14:paraId="4B86ED24" w14:textId="77777777" w:rsidR="00EC7375" w:rsidRPr="00572D62" w:rsidRDefault="00EC7375" w:rsidP="008008E3">
      <w:pPr>
        <w:pStyle w:val="a3"/>
        <w:snapToGrid w:val="0"/>
        <w:spacing w:line="0" w:lineRule="atLeast"/>
        <w:ind w:left="0"/>
        <w:jc w:val="right"/>
        <w:rPr>
          <w:rFonts w:ascii="Times New Roman" w:eastAsia="標楷體" w:hAnsi="Times New Roman"/>
          <w:bCs/>
          <w:color w:val="000000"/>
          <w:sz w:val="20"/>
        </w:rPr>
      </w:pPr>
    </w:p>
    <w:p w14:paraId="12444E54" w14:textId="77777777" w:rsidR="00EC7375" w:rsidRPr="00572D62" w:rsidRDefault="00EC7375" w:rsidP="008008E3">
      <w:pPr>
        <w:pStyle w:val="a3"/>
        <w:snapToGrid w:val="0"/>
        <w:spacing w:line="0" w:lineRule="atLeast"/>
        <w:ind w:left="0"/>
        <w:jc w:val="right"/>
        <w:rPr>
          <w:rFonts w:ascii="Times New Roman" w:eastAsia="標楷體" w:hAnsi="Times New Roman"/>
          <w:bCs/>
          <w:color w:val="000000"/>
          <w:sz w:val="20"/>
        </w:rPr>
      </w:pPr>
    </w:p>
    <w:p w14:paraId="617DB498" w14:textId="77777777" w:rsidR="001D02E7" w:rsidRPr="00572D62" w:rsidRDefault="001D02E7" w:rsidP="00AC355E">
      <w:pPr>
        <w:pStyle w:val="30"/>
        <w:widowControl w:val="0"/>
        <w:numPr>
          <w:ilvl w:val="0"/>
          <w:numId w:val="3"/>
        </w:numPr>
        <w:snapToGrid w:val="0"/>
        <w:spacing w:before="0" w:after="0" w:line="0" w:lineRule="atLeast"/>
        <w:textAlignment w:val="baseline"/>
        <w:rPr>
          <w:rFonts w:ascii="Times New Roman"/>
          <w:b/>
          <w:bCs/>
          <w:color w:val="000000"/>
          <w:sz w:val="24"/>
          <w:szCs w:val="24"/>
        </w:rPr>
      </w:pPr>
      <w:r w:rsidRPr="00572D62">
        <w:rPr>
          <w:rFonts w:ascii="Times New Roman"/>
          <w:b/>
          <w:sz w:val="24"/>
        </w:rPr>
        <w:t>法源</w:t>
      </w:r>
      <w:r w:rsidRPr="00572D62">
        <w:rPr>
          <w:rFonts w:ascii="Times New Roman"/>
          <w:b/>
          <w:color w:val="000000"/>
          <w:sz w:val="24"/>
        </w:rPr>
        <w:t>依據</w:t>
      </w:r>
    </w:p>
    <w:p w14:paraId="2E862162" w14:textId="77777777" w:rsidR="001D02E7" w:rsidRPr="00572D62" w:rsidRDefault="005547A9" w:rsidP="00AC355E">
      <w:pPr>
        <w:pStyle w:val="30"/>
        <w:widowControl w:val="0"/>
        <w:snapToGrid w:val="0"/>
        <w:spacing w:before="0" w:after="0" w:line="0" w:lineRule="atLeast"/>
        <w:ind w:left="720" w:firstLine="0"/>
        <w:textAlignment w:val="baseline"/>
        <w:rPr>
          <w:rFonts w:ascii="Times New Roman"/>
          <w:b/>
          <w:bCs/>
          <w:color w:val="000000"/>
          <w:sz w:val="24"/>
          <w:szCs w:val="24"/>
        </w:rPr>
      </w:pPr>
      <w:r w:rsidRPr="00572D62">
        <w:rPr>
          <w:rFonts w:ascii="Times New Roman"/>
          <w:b/>
          <w:sz w:val="24"/>
        </w:rPr>
        <w:t xml:space="preserve">Legal </w:t>
      </w:r>
      <w:r w:rsidRPr="00572D62">
        <w:rPr>
          <w:rFonts w:ascii="Times New Roman"/>
          <w:b/>
          <w:color w:val="000000"/>
          <w:sz w:val="24"/>
        </w:rPr>
        <w:t>basis</w:t>
      </w:r>
    </w:p>
    <w:p w14:paraId="6ABB713C" w14:textId="77777777" w:rsidR="001D02E7" w:rsidRPr="00572D62" w:rsidRDefault="001D02E7" w:rsidP="00AC355E">
      <w:pPr>
        <w:pStyle w:val="30"/>
        <w:widowControl w:val="0"/>
        <w:snapToGrid w:val="0"/>
        <w:spacing w:before="0" w:after="0" w:line="0" w:lineRule="atLeast"/>
        <w:ind w:left="720" w:firstLine="0"/>
        <w:textAlignment w:val="baseline"/>
        <w:rPr>
          <w:rFonts w:ascii="Times New Roman"/>
          <w:b/>
          <w:bCs/>
          <w:color w:val="000000"/>
          <w:sz w:val="24"/>
          <w:szCs w:val="24"/>
        </w:rPr>
      </w:pPr>
      <w:r w:rsidRPr="00572D62">
        <w:rPr>
          <w:rFonts w:ascii="Times New Roman"/>
          <w:color w:val="000000"/>
          <w:sz w:val="24"/>
        </w:rPr>
        <w:t>本</w:t>
      </w:r>
      <w:r w:rsidRPr="00572D62">
        <w:rPr>
          <w:rFonts w:ascii="Times New Roman"/>
          <w:sz w:val="24"/>
        </w:rPr>
        <w:t>修業</w:t>
      </w:r>
      <w:r w:rsidRPr="00572D62">
        <w:rPr>
          <w:rFonts w:ascii="Times New Roman"/>
          <w:color w:val="000000"/>
          <w:sz w:val="24"/>
        </w:rPr>
        <w:t>規章係依</w:t>
      </w:r>
      <w:r w:rsidRPr="00572D62">
        <w:rPr>
          <w:rFonts w:ascii="Times New Roman"/>
          <w:sz w:val="24"/>
        </w:rPr>
        <w:t>本校「國立陽明交通大學研究生學位授予作業規章」、「國立陽明交通大學</w:t>
      </w:r>
      <w:proofErr w:type="gramStart"/>
      <w:r w:rsidRPr="00572D62">
        <w:rPr>
          <w:rFonts w:ascii="Times New Roman"/>
          <w:sz w:val="24"/>
        </w:rPr>
        <w:t>學</w:t>
      </w:r>
      <w:proofErr w:type="gramEnd"/>
      <w:r w:rsidRPr="00572D62">
        <w:rPr>
          <w:rFonts w:ascii="Times New Roman"/>
          <w:sz w:val="24"/>
        </w:rPr>
        <w:t>則」及其他相關辦法訂定之。</w:t>
      </w:r>
    </w:p>
    <w:p w14:paraId="33F3F353" w14:textId="77777777" w:rsidR="000E0156" w:rsidRPr="00572D62" w:rsidRDefault="000E0156" w:rsidP="00AC355E">
      <w:pPr>
        <w:pStyle w:val="30"/>
        <w:widowControl w:val="0"/>
        <w:snapToGrid w:val="0"/>
        <w:spacing w:before="0" w:after="0" w:line="0" w:lineRule="atLeast"/>
        <w:ind w:left="720" w:firstLine="0"/>
        <w:textAlignment w:val="baseline"/>
        <w:rPr>
          <w:rFonts w:ascii="Times New Roman"/>
          <w:sz w:val="24"/>
        </w:rPr>
      </w:pPr>
      <w:r w:rsidRPr="00572D62">
        <w:rPr>
          <w:rFonts w:ascii="Times New Roman"/>
          <w:color w:val="000000"/>
          <w:sz w:val="24"/>
        </w:rPr>
        <w:t xml:space="preserve">The Regulations are adopted in accordance with the National Yang Ming </w:t>
      </w:r>
      <w:proofErr w:type="spellStart"/>
      <w:r w:rsidRPr="00572D62">
        <w:rPr>
          <w:rFonts w:ascii="Times New Roman"/>
          <w:color w:val="000000"/>
          <w:sz w:val="24"/>
        </w:rPr>
        <w:t>Chiao</w:t>
      </w:r>
      <w:proofErr w:type="spellEnd"/>
      <w:r w:rsidRPr="00572D62">
        <w:rPr>
          <w:rFonts w:ascii="Times New Roman"/>
          <w:color w:val="000000"/>
          <w:sz w:val="24"/>
        </w:rPr>
        <w:t xml:space="preserve"> Tung University Regulations for Conferral of Graduate Degrees, the National Yang Ming </w:t>
      </w:r>
      <w:proofErr w:type="spellStart"/>
      <w:r w:rsidRPr="00572D62">
        <w:rPr>
          <w:rFonts w:ascii="Times New Roman"/>
          <w:color w:val="000000"/>
          <w:sz w:val="24"/>
        </w:rPr>
        <w:t>Chiao</w:t>
      </w:r>
      <w:proofErr w:type="spellEnd"/>
      <w:r w:rsidRPr="00572D62">
        <w:rPr>
          <w:rFonts w:ascii="Times New Roman"/>
          <w:color w:val="000000"/>
          <w:sz w:val="24"/>
        </w:rPr>
        <w:t xml:space="preserve"> Tung University Academic Regulations, and other related requirements.</w:t>
      </w:r>
    </w:p>
    <w:p w14:paraId="30CA798A" w14:textId="77777777" w:rsidR="00E81EC3" w:rsidRPr="00572D62" w:rsidRDefault="00E81EC3" w:rsidP="00AC355E">
      <w:pPr>
        <w:pStyle w:val="30"/>
        <w:widowControl w:val="0"/>
        <w:snapToGrid w:val="0"/>
        <w:spacing w:before="0" w:after="0" w:line="0" w:lineRule="atLeast"/>
        <w:textAlignment w:val="baseline"/>
        <w:rPr>
          <w:rFonts w:ascii="Times New Roman"/>
          <w:b/>
          <w:bCs/>
          <w:color w:val="000000"/>
          <w:sz w:val="24"/>
          <w:szCs w:val="24"/>
        </w:rPr>
      </w:pPr>
    </w:p>
    <w:p w14:paraId="62A57A6C" w14:textId="77777777" w:rsidR="00B45EE7" w:rsidRPr="00572D62" w:rsidRDefault="00B45EE7" w:rsidP="00AC355E">
      <w:pPr>
        <w:pStyle w:val="a3"/>
        <w:numPr>
          <w:ilvl w:val="0"/>
          <w:numId w:val="3"/>
        </w:numPr>
        <w:tabs>
          <w:tab w:val="left" w:pos="-120"/>
        </w:tabs>
        <w:snapToGrid w:val="0"/>
        <w:spacing w:line="0" w:lineRule="atLeast"/>
        <w:rPr>
          <w:rFonts w:ascii="Times New Roman" w:eastAsia="標楷體" w:hAnsi="Times New Roman"/>
          <w:b/>
          <w:bCs/>
          <w:color w:val="000000"/>
          <w:sz w:val="24"/>
          <w:szCs w:val="24"/>
        </w:rPr>
      </w:pPr>
      <w:r w:rsidRPr="00572D62">
        <w:rPr>
          <w:rFonts w:ascii="Times New Roman" w:eastAsia="標楷體" w:hAnsi="Times New Roman"/>
          <w:b/>
          <w:color w:val="000000"/>
          <w:sz w:val="24"/>
        </w:rPr>
        <w:t>修業年限</w:t>
      </w:r>
    </w:p>
    <w:p w14:paraId="01567288" w14:textId="77777777" w:rsidR="000E0156" w:rsidRPr="00572D62" w:rsidRDefault="000E0156" w:rsidP="00AC355E">
      <w:pPr>
        <w:pStyle w:val="a3"/>
        <w:tabs>
          <w:tab w:val="left" w:pos="-120"/>
        </w:tabs>
        <w:snapToGrid w:val="0"/>
        <w:spacing w:line="0" w:lineRule="atLeast"/>
        <w:ind w:left="720"/>
        <w:rPr>
          <w:rFonts w:ascii="Times New Roman" w:eastAsia="標楷體" w:hAnsi="Times New Roman"/>
          <w:b/>
          <w:bCs/>
          <w:color w:val="000000"/>
          <w:sz w:val="24"/>
          <w:szCs w:val="24"/>
        </w:rPr>
      </w:pPr>
      <w:r w:rsidRPr="00572D62">
        <w:rPr>
          <w:rFonts w:ascii="Times New Roman" w:eastAsia="標楷體" w:hAnsi="Times New Roman"/>
          <w:b/>
          <w:color w:val="000000"/>
          <w:sz w:val="24"/>
        </w:rPr>
        <w:t>Study Period</w:t>
      </w:r>
    </w:p>
    <w:p w14:paraId="6C747118" w14:textId="77777777" w:rsidR="00B45EE7" w:rsidRPr="00572D62" w:rsidRDefault="00B45EE7" w:rsidP="00AC355E">
      <w:pPr>
        <w:pStyle w:val="a3"/>
        <w:numPr>
          <w:ilvl w:val="0"/>
          <w:numId w:val="4"/>
        </w:numPr>
        <w:snapToGrid w:val="0"/>
        <w:spacing w:line="0" w:lineRule="atLeast"/>
        <w:ind w:left="709" w:hanging="284"/>
        <w:rPr>
          <w:rFonts w:ascii="Times New Roman" w:eastAsia="標楷體" w:hAnsi="Times New Roman"/>
          <w:color w:val="000000"/>
          <w:sz w:val="24"/>
        </w:rPr>
      </w:pPr>
      <w:r w:rsidRPr="00572D62">
        <w:rPr>
          <w:rFonts w:ascii="Times New Roman" w:eastAsia="標楷體" w:hAnsi="Times New Roman"/>
          <w:color w:val="000000"/>
          <w:sz w:val="24"/>
        </w:rPr>
        <w:t>博士班之修業年限以二至七年為限，在職進修研究生</w:t>
      </w:r>
      <w:r w:rsidRPr="00572D62">
        <w:rPr>
          <w:rFonts w:ascii="Times New Roman" w:eastAsia="標楷體" w:hAnsi="Times New Roman"/>
          <w:color w:val="auto"/>
          <w:sz w:val="24"/>
        </w:rPr>
        <w:t>得延長修業年限二年</w:t>
      </w:r>
      <w:r w:rsidRPr="00572D62">
        <w:rPr>
          <w:rFonts w:ascii="Times New Roman" w:eastAsia="標楷體" w:hAnsi="Times New Roman"/>
          <w:color w:val="000000"/>
          <w:sz w:val="24"/>
        </w:rPr>
        <w:t>。</w:t>
      </w:r>
    </w:p>
    <w:p w14:paraId="4A238D92" w14:textId="77777777" w:rsidR="00D54180" w:rsidRPr="00572D62" w:rsidRDefault="000E0156" w:rsidP="00AC355E">
      <w:pPr>
        <w:pStyle w:val="a3"/>
        <w:snapToGrid w:val="0"/>
        <w:spacing w:line="0" w:lineRule="atLeast"/>
        <w:ind w:left="709"/>
        <w:rPr>
          <w:rFonts w:ascii="Times New Roman" w:eastAsia="標楷體" w:hAnsi="Times New Roman"/>
          <w:color w:val="000000"/>
          <w:sz w:val="24"/>
        </w:rPr>
      </w:pPr>
      <w:r w:rsidRPr="00572D62">
        <w:rPr>
          <w:rFonts w:ascii="Times New Roman" w:eastAsia="標楷體" w:hAnsi="Times New Roman"/>
          <w:color w:val="000000"/>
          <w:sz w:val="24"/>
        </w:rPr>
        <w:t>The study period of the PhD program shall be two to seven years. Part-time graduate students</w:t>
      </w:r>
      <w:r w:rsidRPr="00572D62">
        <w:rPr>
          <w:rFonts w:ascii="Times New Roman" w:eastAsia="標楷體" w:hAnsi="Times New Roman"/>
          <w:color w:val="auto"/>
          <w:sz w:val="24"/>
        </w:rPr>
        <w:t xml:space="preserve"> may extend their study by up to two years</w:t>
      </w:r>
      <w:r w:rsidRPr="00572D62">
        <w:rPr>
          <w:rFonts w:ascii="Times New Roman" w:eastAsia="標楷體" w:hAnsi="Times New Roman"/>
          <w:color w:val="000000"/>
          <w:sz w:val="24"/>
        </w:rPr>
        <w:t>.</w:t>
      </w:r>
    </w:p>
    <w:p w14:paraId="50FAF5FA" w14:textId="77777777" w:rsidR="00B45EE7" w:rsidRPr="00572D62" w:rsidRDefault="00B45EE7" w:rsidP="00AC355E">
      <w:pPr>
        <w:pStyle w:val="a3"/>
        <w:numPr>
          <w:ilvl w:val="0"/>
          <w:numId w:val="4"/>
        </w:numPr>
        <w:snapToGrid w:val="0"/>
        <w:spacing w:line="0" w:lineRule="atLeast"/>
        <w:ind w:left="709" w:hanging="283"/>
        <w:rPr>
          <w:rFonts w:ascii="Times New Roman" w:eastAsia="標楷體" w:hAnsi="Times New Roman"/>
          <w:color w:val="000000"/>
          <w:sz w:val="24"/>
        </w:rPr>
      </w:pPr>
      <w:r w:rsidRPr="00572D62">
        <w:rPr>
          <w:rFonts w:ascii="Times New Roman" w:eastAsia="標楷體" w:hAnsi="Times New Roman"/>
          <w:color w:val="000000"/>
          <w:sz w:val="24"/>
        </w:rPr>
        <w:t>修業年限不包括休學期間。學生因故可於期末考試開始前申請休學一學期、</w:t>
      </w:r>
      <w:proofErr w:type="gramStart"/>
      <w:r w:rsidRPr="00572D62">
        <w:rPr>
          <w:rFonts w:ascii="Times New Roman" w:eastAsia="標楷體" w:hAnsi="Times New Roman"/>
          <w:color w:val="000000"/>
          <w:sz w:val="24"/>
        </w:rPr>
        <w:t>一</w:t>
      </w:r>
      <w:proofErr w:type="gramEnd"/>
      <w:r w:rsidRPr="00572D62">
        <w:rPr>
          <w:rFonts w:ascii="Times New Roman" w:eastAsia="標楷體" w:hAnsi="Times New Roman"/>
          <w:color w:val="000000"/>
          <w:sz w:val="24"/>
        </w:rPr>
        <w:t>學年或二學年，休學累計以二學年為原則。期滿因重病或特殊事故，檢具證明，經系</w:t>
      </w:r>
      <w:proofErr w:type="gramStart"/>
      <w:r w:rsidRPr="00572D62">
        <w:rPr>
          <w:rFonts w:ascii="Times New Roman" w:eastAsia="標楷體" w:hAnsi="Times New Roman"/>
          <w:color w:val="000000"/>
          <w:sz w:val="24"/>
        </w:rPr>
        <w:t>務</w:t>
      </w:r>
      <w:proofErr w:type="gramEnd"/>
      <w:r w:rsidRPr="00572D62">
        <w:rPr>
          <w:rFonts w:ascii="Times New Roman" w:eastAsia="標楷體" w:hAnsi="Times New Roman"/>
          <w:color w:val="000000"/>
          <w:sz w:val="24"/>
        </w:rPr>
        <w:t>會議通過報請教務長核准後，得延長之。學生休學年限，其總累計至多以四學年為限。</w:t>
      </w:r>
    </w:p>
    <w:p w14:paraId="46BB4CCA" w14:textId="0FE181DF" w:rsidR="00A11501" w:rsidRPr="00572D62" w:rsidRDefault="000E0156" w:rsidP="00AC355E">
      <w:pPr>
        <w:pStyle w:val="a3"/>
        <w:snapToGrid w:val="0"/>
        <w:spacing w:line="0" w:lineRule="atLeast"/>
        <w:ind w:left="709"/>
        <w:rPr>
          <w:rFonts w:ascii="Times New Roman" w:eastAsia="標楷體" w:hAnsi="Times New Roman"/>
          <w:color w:val="000000"/>
          <w:sz w:val="24"/>
        </w:rPr>
      </w:pPr>
      <w:r w:rsidRPr="00572D62">
        <w:rPr>
          <w:rFonts w:ascii="Times New Roman" w:eastAsia="標楷體" w:hAnsi="Times New Roman"/>
          <w:color w:val="000000"/>
          <w:sz w:val="24"/>
        </w:rPr>
        <w:t>The study period exclude</w:t>
      </w:r>
      <w:r w:rsidR="00542221">
        <w:rPr>
          <w:rFonts w:ascii="Times New Roman" w:eastAsia="標楷體" w:hAnsi="Times New Roman"/>
          <w:color w:val="000000"/>
          <w:sz w:val="24"/>
        </w:rPr>
        <w:t>s</w:t>
      </w:r>
      <w:r w:rsidRPr="00572D62">
        <w:rPr>
          <w:rFonts w:ascii="Times New Roman" w:eastAsia="標楷體" w:hAnsi="Times New Roman"/>
          <w:color w:val="000000"/>
          <w:sz w:val="24"/>
        </w:rPr>
        <w:t xml:space="preserve"> the leave of absence. Students are allowed to apply for leave of absence of one semester, one academic year or two academic years with justified causes before the final exam, provided that the leave of absence shall be no longer than  two academic years cumulatively. In case of serious illness or special issues requiring lengthening of approved leave of absence, the request may be submitted to the Vice President for Academic Affairs following approval by the Departmental Affairs Committee. A student may apply for the leave of absence for no more than 4 academic years cumulatively.</w:t>
      </w:r>
    </w:p>
    <w:p w14:paraId="1A7DBA7A" w14:textId="77777777" w:rsidR="00B45EE7" w:rsidRPr="00572D62" w:rsidRDefault="00B45EE7" w:rsidP="00AC355E">
      <w:pPr>
        <w:pStyle w:val="a3"/>
        <w:numPr>
          <w:ilvl w:val="0"/>
          <w:numId w:val="4"/>
        </w:numPr>
        <w:snapToGrid w:val="0"/>
        <w:spacing w:line="0" w:lineRule="atLeast"/>
        <w:ind w:left="709" w:hanging="283"/>
        <w:rPr>
          <w:rFonts w:ascii="Times New Roman" w:eastAsia="標楷體" w:hAnsi="Times New Roman"/>
          <w:color w:val="000000"/>
          <w:sz w:val="24"/>
        </w:rPr>
      </w:pPr>
      <w:r w:rsidRPr="00572D62">
        <w:rPr>
          <w:rFonts w:ascii="Times New Roman" w:eastAsia="標楷體" w:hAnsi="Times New Roman"/>
          <w:color w:val="000000"/>
          <w:sz w:val="24"/>
        </w:rPr>
        <w:t>博士班研究生等待論文發表者，經指導教授同意後得申請休學。</w:t>
      </w:r>
    </w:p>
    <w:p w14:paraId="64678CAC" w14:textId="77777777" w:rsidR="00A11501" w:rsidRPr="00572D62" w:rsidRDefault="000E0156" w:rsidP="00AC355E">
      <w:pPr>
        <w:pStyle w:val="a3"/>
        <w:snapToGrid w:val="0"/>
        <w:spacing w:line="0" w:lineRule="atLeast"/>
        <w:ind w:left="709"/>
        <w:rPr>
          <w:rFonts w:ascii="Times New Roman" w:eastAsia="標楷體" w:hAnsi="Times New Roman"/>
          <w:color w:val="000000"/>
          <w:sz w:val="24"/>
        </w:rPr>
      </w:pPr>
      <w:r w:rsidRPr="00572D62">
        <w:rPr>
          <w:rFonts w:ascii="Times New Roman" w:eastAsia="標楷體" w:hAnsi="Times New Roman"/>
          <w:color w:val="000000"/>
          <w:sz w:val="24"/>
        </w:rPr>
        <w:t>PhD students awaiting publication of their thesis may apply for leave of absence upon approval of their advisors.</w:t>
      </w:r>
    </w:p>
    <w:p w14:paraId="738C7EB8" w14:textId="77777777" w:rsidR="00B45EE7" w:rsidRPr="00572D62" w:rsidRDefault="00B45EE7" w:rsidP="00AC355E">
      <w:pPr>
        <w:pStyle w:val="a3"/>
        <w:numPr>
          <w:ilvl w:val="0"/>
          <w:numId w:val="4"/>
        </w:numPr>
        <w:snapToGrid w:val="0"/>
        <w:spacing w:line="0" w:lineRule="atLeast"/>
        <w:ind w:left="709" w:hanging="283"/>
        <w:rPr>
          <w:rFonts w:ascii="Times New Roman" w:eastAsia="標楷體" w:hAnsi="Times New Roman"/>
          <w:color w:val="000000"/>
          <w:sz w:val="24"/>
        </w:rPr>
      </w:pPr>
      <w:r w:rsidRPr="00572D62">
        <w:rPr>
          <w:rFonts w:ascii="Times New Roman" w:eastAsia="標楷體" w:hAnsi="Times New Roman"/>
          <w:color w:val="000000"/>
          <w:sz w:val="24"/>
        </w:rPr>
        <w:t>博士班研究生在上述修業年限屆滿，仍未修完應修科目與學分，或未通過學位考試者，應予退學。</w:t>
      </w:r>
    </w:p>
    <w:p w14:paraId="6FE649AF" w14:textId="77777777" w:rsidR="000E0156" w:rsidRPr="00572D62" w:rsidRDefault="000E0156" w:rsidP="00AC355E">
      <w:pPr>
        <w:pStyle w:val="a3"/>
        <w:snapToGrid w:val="0"/>
        <w:spacing w:line="0" w:lineRule="atLeast"/>
        <w:ind w:left="709"/>
        <w:rPr>
          <w:rFonts w:ascii="Times New Roman" w:eastAsia="標楷體" w:hAnsi="Times New Roman"/>
          <w:color w:val="000000"/>
          <w:sz w:val="24"/>
        </w:rPr>
      </w:pPr>
      <w:r w:rsidRPr="00572D62">
        <w:rPr>
          <w:rFonts w:ascii="Times New Roman" w:eastAsia="標楷體" w:hAnsi="Times New Roman"/>
          <w:color w:val="000000"/>
          <w:sz w:val="24"/>
        </w:rPr>
        <w:t>PhD students who fail to complete the required subjects and credits or fail to pass the degree exam upon conclusion of said study period shall withdraw from NYCU.</w:t>
      </w:r>
    </w:p>
    <w:p w14:paraId="70A5ADB1" w14:textId="77777777" w:rsidR="00E81EC3" w:rsidRPr="00572D62" w:rsidRDefault="00E81EC3" w:rsidP="00AC355E">
      <w:pPr>
        <w:pStyle w:val="a3"/>
        <w:snapToGrid w:val="0"/>
        <w:spacing w:line="0" w:lineRule="atLeast"/>
        <w:ind w:left="0"/>
        <w:rPr>
          <w:rFonts w:ascii="Times New Roman" w:eastAsia="標楷體" w:hAnsi="Times New Roman"/>
          <w:color w:val="000000"/>
          <w:sz w:val="24"/>
        </w:rPr>
      </w:pPr>
    </w:p>
    <w:p w14:paraId="1F054787" w14:textId="77777777" w:rsidR="00E81EC3" w:rsidRPr="00572D62" w:rsidRDefault="00E81EC3" w:rsidP="00AC355E">
      <w:pPr>
        <w:pStyle w:val="a3"/>
        <w:numPr>
          <w:ilvl w:val="0"/>
          <w:numId w:val="3"/>
        </w:numPr>
        <w:tabs>
          <w:tab w:val="left" w:pos="-120"/>
        </w:tabs>
        <w:snapToGrid w:val="0"/>
        <w:spacing w:line="0" w:lineRule="atLeast"/>
        <w:rPr>
          <w:rFonts w:ascii="Times New Roman" w:eastAsia="標楷體" w:hAnsi="Times New Roman"/>
          <w:b/>
          <w:bCs/>
          <w:color w:val="000000"/>
          <w:sz w:val="24"/>
          <w:szCs w:val="24"/>
        </w:rPr>
      </w:pPr>
      <w:r w:rsidRPr="00572D62">
        <w:rPr>
          <w:rFonts w:ascii="Times New Roman" w:eastAsia="標楷體" w:hAnsi="Times New Roman"/>
          <w:b/>
          <w:color w:val="000000"/>
          <w:sz w:val="24"/>
        </w:rPr>
        <w:t>修課規定</w:t>
      </w:r>
    </w:p>
    <w:p w14:paraId="2895D2FF" w14:textId="77777777" w:rsidR="000E0156" w:rsidRPr="00572D62" w:rsidRDefault="000E0156" w:rsidP="00AC355E">
      <w:pPr>
        <w:pStyle w:val="a3"/>
        <w:tabs>
          <w:tab w:val="left" w:pos="-120"/>
        </w:tabs>
        <w:snapToGrid w:val="0"/>
        <w:spacing w:line="0" w:lineRule="atLeast"/>
        <w:ind w:left="720"/>
        <w:rPr>
          <w:rFonts w:ascii="Times New Roman" w:eastAsia="標楷體" w:hAnsi="Times New Roman"/>
          <w:b/>
          <w:bCs/>
          <w:color w:val="000000"/>
          <w:sz w:val="24"/>
          <w:szCs w:val="24"/>
        </w:rPr>
      </w:pPr>
      <w:r w:rsidRPr="00572D62">
        <w:rPr>
          <w:rFonts w:ascii="Times New Roman" w:eastAsia="標楷體" w:hAnsi="Times New Roman"/>
          <w:b/>
          <w:color w:val="000000"/>
          <w:sz w:val="24"/>
        </w:rPr>
        <w:t>Graduation Requirements</w:t>
      </w:r>
    </w:p>
    <w:p w14:paraId="16CC4905" w14:textId="77777777" w:rsidR="00E81EC3" w:rsidRPr="00572D62" w:rsidRDefault="00E81EC3" w:rsidP="00AC355E">
      <w:pPr>
        <w:pStyle w:val="a3"/>
        <w:numPr>
          <w:ilvl w:val="0"/>
          <w:numId w:val="6"/>
        </w:numPr>
        <w:snapToGrid w:val="0"/>
        <w:spacing w:line="0" w:lineRule="atLeast"/>
        <w:ind w:left="709" w:hanging="284"/>
        <w:rPr>
          <w:rFonts w:ascii="Times New Roman" w:eastAsia="標楷體" w:hAnsi="Times New Roman"/>
          <w:color w:val="000000"/>
          <w:sz w:val="24"/>
        </w:rPr>
      </w:pPr>
      <w:r w:rsidRPr="00572D62">
        <w:rPr>
          <w:rFonts w:ascii="Times New Roman" w:eastAsia="標楷體" w:hAnsi="Times New Roman"/>
          <w:color w:val="000000"/>
          <w:sz w:val="24"/>
        </w:rPr>
        <w:t>畢業學分數規定如下：</w:t>
      </w:r>
    </w:p>
    <w:p w14:paraId="361A0A20" w14:textId="77777777" w:rsidR="000E0156" w:rsidRPr="00572D62" w:rsidRDefault="000E0156" w:rsidP="00AC355E">
      <w:pPr>
        <w:pStyle w:val="a3"/>
        <w:snapToGrid w:val="0"/>
        <w:spacing w:line="0" w:lineRule="atLeast"/>
        <w:ind w:left="709"/>
        <w:rPr>
          <w:rFonts w:ascii="Times New Roman" w:eastAsia="標楷體" w:hAnsi="Times New Roman"/>
          <w:color w:val="000000"/>
          <w:sz w:val="24"/>
        </w:rPr>
      </w:pPr>
      <w:r w:rsidRPr="00572D62">
        <w:rPr>
          <w:rFonts w:ascii="Times New Roman" w:eastAsia="標楷體" w:hAnsi="Times New Roman"/>
          <w:color w:val="000000"/>
          <w:sz w:val="24"/>
        </w:rPr>
        <w:t>Required graduation credits are as follows:</w:t>
      </w:r>
    </w:p>
    <w:p w14:paraId="20034824" w14:textId="77777777" w:rsidR="00E81EC3" w:rsidRPr="00572D62" w:rsidRDefault="00E81EC3" w:rsidP="00AC355E">
      <w:pPr>
        <w:widowControl/>
        <w:numPr>
          <w:ilvl w:val="1"/>
          <w:numId w:val="11"/>
        </w:numPr>
        <w:shd w:val="solid" w:color="FFFFFF" w:fill="000000"/>
        <w:spacing w:line="0" w:lineRule="atLeast"/>
        <w:ind w:left="1134" w:hanging="425"/>
        <w:jc w:val="both"/>
        <w:textAlignment w:val="bottom"/>
        <w:rPr>
          <w:rFonts w:eastAsia="標楷體"/>
          <w:color w:val="000000"/>
        </w:rPr>
      </w:pPr>
      <w:r w:rsidRPr="00572D62">
        <w:rPr>
          <w:rFonts w:eastAsia="標楷體"/>
          <w:color w:val="000000"/>
        </w:rPr>
        <w:t>具碩士學位者，畢業前應修滿十八學分。</w:t>
      </w:r>
    </w:p>
    <w:p w14:paraId="38F350BD" w14:textId="77777777" w:rsidR="00A11501" w:rsidRPr="00572D62" w:rsidRDefault="000E0156" w:rsidP="00AC355E">
      <w:pPr>
        <w:widowControl/>
        <w:shd w:val="solid" w:color="FFFFFF" w:fill="000000"/>
        <w:spacing w:line="0" w:lineRule="atLeast"/>
        <w:ind w:left="1134"/>
        <w:jc w:val="both"/>
        <w:textAlignment w:val="bottom"/>
        <w:rPr>
          <w:rFonts w:eastAsia="標楷體"/>
          <w:color w:val="000000"/>
        </w:rPr>
      </w:pPr>
      <w:r w:rsidRPr="00572D62">
        <w:rPr>
          <w:rFonts w:eastAsia="標楷體"/>
          <w:color w:val="000000"/>
        </w:rPr>
        <w:lastRenderedPageBreak/>
        <w:t>Master’s students shall complete 18 credits before graduation.</w:t>
      </w:r>
    </w:p>
    <w:p w14:paraId="696D3D52" w14:textId="77777777" w:rsidR="00E81EC3" w:rsidRPr="00572D62" w:rsidRDefault="00E81EC3" w:rsidP="00AC355E">
      <w:pPr>
        <w:widowControl/>
        <w:numPr>
          <w:ilvl w:val="1"/>
          <w:numId w:val="11"/>
        </w:numPr>
        <w:shd w:val="solid" w:color="FFFFFF" w:fill="000000"/>
        <w:spacing w:line="0" w:lineRule="atLeast"/>
        <w:ind w:left="1134" w:hanging="425"/>
        <w:jc w:val="both"/>
        <w:textAlignment w:val="bottom"/>
        <w:rPr>
          <w:rFonts w:eastAsia="標楷體"/>
          <w:color w:val="000000"/>
        </w:rPr>
      </w:pPr>
      <w:proofErr w:type="gramStart"/>
      <w:r w:rsidRPr="00572D62">
        <w:rPr>
          <w:rFonts w:eastAsia="標楷體"/>
          <w:color w:val="000000"/>
        </w:rPr>
        <w:t>逕</w:t>
      </w:r>
      <w:proofErr w:type="gramEnd"/>
      <w:r w:rsidRPr="00572D62">
        <w:rPr>
          <w:rFonts w:eastAsia="標楷體"/>
          <w:color w:val="000000"/>
        </w:rPr>
        <w:t>讀博士學位者，畢業前應修滿三十學分。</w:t>
      </w:r>
    </w:p>
    <w:p w14:paraId="1ED66AC0" w14:textId="77777777" w:rsidR="00A11501" w:rsidRPr="00572D62" w:rsidRDefault="000E0156" w:rsidP="00AC355E">
      <w:pPr>
        <w:widowControl/>
        <w:shd w:val="solid" w:color="FFFFFF" w:fill="000000"/>
        <w:spacing w:line="0" w:lineRule="atLeast"/>
        <w:ind w:left="1134"/>
        <w:jc w:val="both"/>
        <w:textAlignment w:val="bottom"/>
        <w:rPr>
          <w:rFonts w:eastAsia="標楷體"/>
          <w:color w:val="000000"/>
        </w:rPr>
      </w:pPr>
      <w:r w:rsidRPr="00572D62">
        <w:rPr>
          <w:rFonts w:eastAsia="標楷體"/>
          <w:color w:val="000000"/>
        </w:rPr>
        <w:t>A student directly admitted to the PhD program shall have complete 30 credits before graduation.</w:t>
      </w:r>
    </w:p>
    <w:p w14:paraId="22CA1A2C" w14:textId="77777777" w:rsidR="00E81EC3" w:rsidRPr="00572D62" w:rsidRDefault="00E81EC3" w:rsidP="00AC355E">
      <w:pPr>
        <w:widowControl/>
        <w:numPr>
          <w:ilvl w:val="1"/>
          <w:numId w:val="11"/>
        </w:numPr>
        <w:shd w:val="solid" w:color="FFFFFF" w:fill="000000"/>
        <w:spacing w:line="0" w:lineRule="atLeast"/>
        <w:ind w:left="1134" w:hanging="425"/>
        <w:jc w:val="both"/>
        <w:textAlignment w:val="bottom"/>
        <w:rPr>
          <w:rFonts w:eastAsia="標楷體"/>
          <w:color w:val="000000"/>
        </w:rPr>
      </w:pPr>
      <w:r w:rsidRPr="00572D62">
        <w:rPr>
          <w:rFonts w:eastAsia="標楷體"/>
          <w:color w:val="000000"/>
        </w:rPr>
        <w:t>上述畢業學分不含專題討論及博士論文學分。博士研究生至少須修滿四個學期之專題討論課程。</w:t>
      </w:r>
    </w:p>
    <w:p w14:paraId="3E5ADC55" w14:textId="77777777" w:rsidR="009E2A52" w:rsidRPr="00572D62" w:rsidRDefault="000E0156" w:rsidP="00AC355E">
      <w:pPr>
        <w:widowControl/>
        <w:shd w:val="solid" w:color="FFFFFF" w:fill="000000"/>
        <w:spacing w:line="0" w:lineRule="atLeast"/>
        <w:ind w:left="1134"/>
        <w:jc w:val="both"/>
        <w:textAlignment w:val="bottom"/>
        <w:rPr>
          <w:rFonts w:eastAsia="標楷體"/>
          <w:color w:val="000000"/>
        </w:rPr>
      </w:pPr>
      <w:r w:rsidRPr="00572D62">
        <w:rPr>
          <w:rFonts w:eastAsia="標楷體"/>
          <w:color w:val="000000"/>
        </w:rPr>
        <w:t>Said graduation credits exclude special lectures and doctoral dissertation credits. A PhD program student shall complete at least 4 semesters of special lecture courses.</w:t>
      </w:r>
    </w:p>
    <w:p w14:paraId="3EC37442" w14:textId="77777777" w:rsidR="00E81EC3" w:rsidRPr="00572D62" w:rsidRDefault="00E81EC3" w:rsidP="00AC355E">
      <w:pPr>
        <w:numPr>
          <w:ilvl w:val="0"/>
          <w:numId w:val="6"/>
        </w:numPr>
        <w:spacing w:line="0" w:lineRule="atLeast"/>
        <w:ind w:left="709" w:hanging="283"/>
        <w:jc w:val="both"/>
        <w:rPr>
          <w:rFonts w:eastAsia="標楷體"/>
          <w:kern w:val="2"/>
          <w:szCs w:val="24"/>
        </w:rPr>
      </w:pPr>
      <w:r w:rsidRPr="00572D62">
        <w:rPr>
          <w:rFonts w:eastAsia="標楷體"/>
        </w:rPr>
        <w:t>學生之學期成績（含學位考試成績）</w:t>
      </w:r>
      <w:proofErr w:type="gramStart"/>
      <w:r w:rsidRPr="00572D62">
        <w:rPr>
          <w:rFonts w:eastAsia="標楷體"/>
        </w:rPr>
        <w:t>均以等第</w:t>
      </w:r>
      <w:proofErr w:type="gramEnd"/>
      <w:r w:rsidRPr="00572D62">
        <w:rPr>
          <w:rFonts w:eastAsia="標楷體"/>
        </w:rPr>
        <w:t>制評量。但性質特殊之科目，得</w:t>
      </w:r>
      <w:proofErr w:type="gramStart"/>
      <w:r w:rsidRPr="00572D62">
        <w:rPr>
          <w:rFonts w:eastAsia="標楷體"/>
        </w:rPr>
        <w:t>採</w:t>
      </w:r>
      <w:proofErr w:type="gramEnd"/>
      <w:r w:rsidRPr="00572D62">
        <w:rPr>
          <w:rFonts w:eastAsia="標楷體"/>
        </w:rPr>
        <w:t>「通過」、「不通過」之考評方式。研究生</w:t>
      </w:r>
      <w:proofErr w:type="gramStart"/>
      <w:r w:rsidRPr="00572D62">
        <w:rPr>
          <w:rFonts w:eastAsia="標楷體"/>
        </w:rPr>
        <w:t>修讀碩博士</w:t>
      </w:r>
      <w:proofErr w:type="gramEnd"/>
      <w:r w:rsidRPr="00572D62">
        <w:rPr>
          <w:rFonts w:eastAsia="標楷體"/>
        </w:rPr>
        <w:t>班課程以</w:t>
      </w:r>
      <w:r w:rsidRPr="00572D62">
        <w:rPr>
          <w:rFonts w:eastAsia="標楷體"/>
        </w:rPr>
        <w:t>B-</w:t>
      </w:r>
      <w:r w:rsidRPr="00572D62">
        <w:rPr>
          <w:rFonts w:eastAsia="標楷體"/>
        </w:rPr>
        <w:t>為及格；不及格者，不計學分。</w:t>
      </w:r>
    </w:p>
    <w:p w14:paraId="6B4FD779" w14:textId="77777777" w:rsidR="009E2A52" w:rsidRPr="00572D62" w:rsidRDefault="00F6254B" w:rsidP="00AC355E">
      <w:pPr>
        <w:spacing w:line="0" w:lineRule="atLeast"/>
        <w:ind w:left="709"/>
        <w:jc w:val="both"/>
        <w:rPr>
          <w:rFonts w:eastAsia="標楷體"/>
          <w:kern w:val="2"/>
          <w:szCs w:val="24"/>
        </w:rPr>
      </w:pPr>
      <w:r w:rsidRPr="00572D62">
        <w:rPr>
          <w:rFonts w:eastAsia="標楷體"/>
        </w:rPr>
        <w:t>The semester grade (including the degree examination grade) of each student will be evaluated based on a grade system. Any subject of a special nature may be graded by indication of “pass” or “fail.” A score less than B- for master degree program and PhD program students is a failing grade, and no credit will be awarded to them.</w:t>
      </w:r>
    </w:p>
    <w:p w14:paraId="710A3271" w14:textId="77777777" w:rsidR="00E81EC3" w:rsidRPr="00572D62" w:rsidRDefault="00E81EC3" w:rsidP="00AC355E">
      <w:pPr>
        <w:pStyle w:val="a3"/>
        <w:numPr>
          <w:ilvl w:val="0"/>
          <w:numId w:val="6"/>
        </w:numPr>
        <w:snapToGrid w:val="0"/>
        <w:spacing w:line="0" w:lineRule="atLeast"/>
        <w:ind w:left="709" w:hanging="283"/>
        <w:rPr>
          <w:rFonts w:ascii="Times New Roman" w:eastAsia="標楷體" w:hAnsi="Times New Roman"/>
          <w:color w:val="000000"/>
          <w:sz w:val="24"/>
        </w:rPr>
      </w:pPr>
      <w:r w:rsidRPr="00572D62">
        <w:rPr>
          <w:rFonts w:ascii="Times New Roman" w:eastAsia="標楷體" w:hAnsi="Times New Roman"/>
          <w:color w:val="000000"/>
          <w:sz w:val="24"/>
        </w:rPr>
        <w:t>適用畢業學分之科目有疑義時，由系</w:t>
      </w:r>
      <w:proofErr w:type="gramStart"/>
      <w:r w:rsidRPr="00572D62">
        <w:rPr>
          <w:rFonts w:ascii="Times New Roman" w:eastAsia="標楷體" w:hAnsi="Times New Roman"/>
          <w:color w:val="000000"/>
          <w:sz w:val="24"/>
        </w:rPr>
        <w:t>務</w:t>
      </w:r>
      <w:proofErr w:type="gramEnd"/>
      <w:r w:rsidRPr="00572D62">
        <w:rPr>
          <w:rFonts w:ascii="Times New Roman" w:eastAsia="標楷體" w:hAnsi="Times New Roman"/>
          <w:color w:val="000000"/>
          <w:sz w:val="24"/>
        </w:rPr>
        <w:t>委員會認定之。</w:t>
      </w:r>
      <w:proofErr w:type="gramStart"/>
      <w:r w:rsidRPr="00572D62">
        <w:rPr>
          <w:rFonts w:ascii="Times New Roman" w:eastAsia="標楷體" w:hAnsi="Times New Roman"/>
          <w:color w:val="000000"/>
          <w:sz w:val="24"/>
        </w:rPr>
        <w:t>惟加修</w:t>
      </w:r>
      <w:proofErr w:type="gramEnd"/>
      <w:r w:rsidRPr="00572D62">
        <w:rPr>
          <w:rFonts w:ascii="Times New Roman" w:eastAsia="標楷體" w:hAnsi="Times New Roman"/>
          <w:color w:val="000000"/>
          <w:sz w:val="24"/>
        </w:rPr>
        <w:t>大學部相關學系科目者，其學分不列入畢業學分內計算。</w:t>
      </w:r>
    </w:p>
    <w:p w14:paraId="2F3E1210" w14:textId="77777777" w:rsidR="000E0156" w:rsidRPr="00572D62" w:rsidRDefault="000E0156" w:rsidP="00AC355E">
      <w:pPr>
        <w:pStyle w:val="a3"/>
        <w:snapToGrid w:val="0"/>
        <w:spacing w:line="0" w:lineRule="atLeast"/>
        <w:ind w:left="709"/>
        <w:rPr>
          <w:rFonts w:ascii="Times New Roman" w:eastAsia="標楷體" w:hAnsi="Times New Roman"/>
          <w:color w:val="000000"/>
          <w:sz w:val="24"/>
        </w:rPr>
      </w:pPr>
      <w:r w:rsidRPr="00572D62">
        <w:rPr>
          <w:rFonts w:ascii="Times New Roman" w:eastAsia="標楷體" w:hAnsi="Times New Roman"/>
          <w:color w:val="000000"/>
          <w:sz w:val="24"/>
        </w:rPr>
        <w:t>Any doubt over the subjects applicable to graduation credits shall be resolved by the Department Affairs Committee. However, credits from related additionally-taken undergraduate subjects are excluded from the graduation credits.</w:t>
      </w:r>
    </w:p>
    <w:p w14:paraId="7B47B0C6" w14:textId="77777777" w:rsidR="00E81EC3" w:rsidRPr="00572D62" w:rsidRDefault="00E81EC3" w:rsidP="00AC355E">
      <w:pPr>
        <w:pStyle w:val="a3"/>
        <w:numPr>
          <w:ilvl w:val="0"/>
          <w:numId w:val="6"/>
        </w:numPr>
        <w:snapToGrid w:val="0"/>
        <w:spacing w:line="0" w:lineRule="atLeast"/>
        <w:ind w:left="709" w:hanging="283"/>
        <w:rPr>
          <w:rFonts w:ascii="Times New Roman" w:eastAsia="標楷體" w:hAnsi="Times New Roman"/>
          <w:color w:val="000000"/>
          <w:sz w:val="24"/>
          <w:szCs w:val="24"/>
        </w:rPr>
      </w:pPr>
      <w:r w:rsidRPr="00572D62">
        <w:rPr>
          <w:rFonts w:ascii="Times New Roman" w:eastAsia="標楷體" w:hAnsi="Times New Roman"/>
          <w:color w:val="000000"/>
          <w:sz w:val="24"/>
        </w:rPr>
        <w:t>博士班研究生入學後於學位考試之前，必須通過本系博士班學生英語能力測驗，其辦法及施行細則另訂。</w:t>
      </w:r>
    </w:p>
    <w:p w14:paraId="08558848" w14:textId="77777777" w:rsidR="00A11501" w:rsidRPr="00572D62" w:rsidRDefault="000E0156" w:rsidP="00AC355E">
      <w:pPr>
        <w:pStyle w:val="a3"/>
        <w:snapToGrid w:val="0"/>
        <w:spacing w:line="0" w:lineRule="atLeast"/>
        <w:ind w:left="709"/>
        <w:rPr>
          <w:rFonts w:ascii="Times New Roman" w:eastAsia="標楷體" w:hAnsi="Times New Roman"/>
          <w:color w:val="000000"/>
          <w:sz w:val="24"/>
          <w:szCs w:val="24"/>
        </w:rPr>
      </w:pPr>
      <w:r w:rsidRPr="00572D62">
        <w:rPr>
          <w:rFonts w:ascii="Times New Roman" w:eastAsia="標楷體" w:hAnsi="Times New Roman"/>
          <w:color w:val="000000"/>
          <w:sz w:val="24"/>
        </w:rPr>
        <w:t>Before taking the degree examination upon admission to the PhD program, a PhD program student shall pass the Department's English proficiency test for PhD students. The relevant regulations and enforcement rules thereof shall be established separately.</w:t>
      </w:r>
    </w:p>
    <w:p w14:paraId="5459D872" w14:textId="77777777" w:rsidR="00E81EC3" w:rsidRPr="00572D62" w:rsidRDefault="00E81EC3" w:rsidP="00AC355E">
      <w:pPr>
        <w:pStyle w:val="a3"/>
        <w:numPr>
          <w:ilvl w:val="0"/>
          <w:numId w:val="6"/>
        </w:numPr>
        <w:snapToGrid w:val="0"/>
        <w:spacing w:line="0" w:lineRule="atLeast"/>
        <w:ind w:left="709" w:hanging="283"/>
        <w:rPr>
          <w:rFonts w:ascii="Times New Roman" w:eastAsia="標楷體" w:hAnsi="Times New Roman"/>
          <w:color w:val="000000"/>
          <w:sz w:val="24"/>
          <w:szCs w:val="24"/>
        </w:rPr>
      </w:pPr>
      <w:r w:rsidRPr="00572D62">
        <w:rPr>
          <w:rFonts w:ascii="Times New Roman" w:eastAsia="標楷體" w:hAnsi="Times New Roman"/>
          <w:color w:val="000000"/>
          <w:sz w:val="24"/>
        </w:rPr>
        <w:t>校必修相關規定，請參閱本校課</w:t>
      </w:r>
      <w:proofErr w:type="gramStart"/>
      <w:r w:rsidRPr="00572D62">
        <w:rPr>
          <w:rFonts w:ascii="Times New Roman" w:eastAsia="標楷體" w:hAnsi="Times New Roman"/>
          <w:color w:val="000000"/>
          <w:sz w:val="24"/>
        </w:rPr>
        <w:t>務</w:t>
      </w:r>
      <w:proofErr w:type="gramEnd"/>
      <w:r w:rsidRPr="00572D62">
        <w:rPr>
          <w:rFonts w:ascii="Times New Roman" w:eastAsia="標楷體" w:hAnsi="Times New Roman"/>
          <w:color w:val="000000"/>
          <w:sz w:val="24"/>
        </w:rPr>
        <w:t>組新生公告之「博士班修課規定」，並依研究生之入學年度適用。</w:t>
      </w:r>
    </w:p>
    <w:p w14:paraId="15D1604A" w14:textId="77777777" w:rsidR="00A11501" w:rsidRPr="00572D62" w:rsidRDefault="00A11501" w:rsidP="00AC355E">
      <w:pPr>
        <w:pStyle w:val="a3"/>
        <w:snapToGrid w:val="0"/>
        <w:spacing w:line="0" w:lineRule="atLeast"/>
        <w:ind w:left="709"/>
        <w:rPr>
          <w:rFonts w:ascii="Times New Roman" w:eastAsia="標楷體" w:hAnsi="Times New Roman"/>
          <w:color w:val="000000"/>
          <w:sz w:val="24"/>
          <w:szCs w:val="24"/>
        </w:rPr>
      </w:pPr>
      <w:r w:rsidRPr="00572D62">
        <w:rPr>
          <w:rFonts w:ascii="Times New Roman" w:eastAsia="標楷體" w:hAnsi="Times New Roman"/>
          <w:color w:val="000000"/>
          <w:sz w:val="24"/>
        </w:rPr>
        <w:t>For the university’s required course , please refer to the Regulations for Study in PhD Program published by the NYCU Division of Curricula, which are applicable from the year in which the graduate student is admitted.</w:t>
      </w:r>
    </w:p>
    <w:p w14:paraId="1C67A651" w14:textId="77777777" w:rsidR="00E81EC3" w:rsidRPr="00572D62" w:rsidRDefault="00E81EC3" w:rsidP="00AC355E">
      <w:pPr>
        <w:pStyle w:val="a3"/>
        <w:numPr>
          <w:ilvl w:val="0"/>
          <w:numId w:val="6"/>
        </w:numPr>
        <w:snapToGrid w:val="0"/>
        <w:spacing w:line="0" w:lineRule="atLeast"/>
        <w:ind w:left="709" w:hanging="283"/>
        <w:rPr>
          <w:rFonts w:ascii="Times New Roman" w:eastAsia="標楷體" w:hAnsi="Times New Roman"/>
          <w:color w:val="000000"/>
          <w:sz w:val="24"/>
          <w:szCs w:val="24"/>
        </w:rPr>
      </w:pPr>
      <w:r w:rsidRPr="00572D62">
        <w:rPr>
          <w:rFonts w:ascii="Times New Roman" w:eastAsia="標楷體" w:hAnsi="Times New Roman"/>
          <w:color w:val="000000"/>
          <w:sz w:val="24"/>
        </w:rPr>
        <w:t>國際生經指導教授同意後，得以修習「個別研究」課程抵專題討論課程。</w:t>
      </w:r>
    </w:p>
    <w:p w14:paraId="4F642414" w14:textId="77777777" w:rsidR="00544B7E" w:rsidRPr="00572D62" w:rsidRDefault="00A11501" w:rsidP="00AC355E">
      <w:pPr>
        <w:pStyle w:val="a3"/>
        <w:snapToGrid w:val="0"/>
        <w:spacing w:line="0" w:lineRule="atLeast"/>
        <w:ind w:left="709"/>
        <w:rPr>
          <w:rFonts w:ascii="Times New Roman" w:eastAsia="標楷體" w:hAnsi="Times New Roman"/>
          <w:color w:val="000000"/>
          <w:sz w:val="24"/>
          <w:szCs w:val="24"/>
        </w:rPr>
      </w:pPr>
      <w:r w:rsidRPr="00572D62">
        <w:rPr>
          <w:rFonts w:ascii="Times New Roman" w:eastAsia="標楷體" w:hAnsi="Times New Roman"/>
          <w:color w:val="000000"/>
          <w:sz w:val="24"/>
        </w:rPr>
        <w:t>International students may take individual research courses to stand in for special lecture courses upon approval of the advisor.</w:t>
      </w:r>
    </w:p>
    <w:p w14:paraId="4FC8E503" w14:textId="77777777" w:rsidR="00E81EC3" w:rsidRPr="00572D62" w:rsidRDefault="00E81EC3" w:rsidP="00AC355E">
      <w:pPr>
        <w:pStyle w:val="a3"/>
        <w:snapToGrid w:val="0"/>
        <w:spacing w:line="0" w:lineRule="atLeast"/>
        <w:ind w:left="709"/>
        <w:rPr>
          <w:rFonts w:ascii="Times New Roman" w:eastAsia="標楷體" w:hAnsi="Times New Roman"/>
          <w:color w:val="000000"/>
          <w:sz w:val="24"/>
          <w:szCs w:val="24"/>
        </w:rPr>
      </w:pPr>
    </w:p>
    <w:p w14:paraId="69068472" w14:textId="77777777" w:rsidR="00E81EC3" w:rsidRPr="00572D62" w:rsidRDefault="00E81EC3" w:rsidP="00AC355E">
      <w:pPr>
        <w:pStyle w:val="a3"/>
        <w:numPr>
          <w:ilvl w:val="0"/>
          <w:numId w:val="3"/>
        </w:numPr>
        <w:tabs>
          <w:tab w:val="left" w:pos="-120"/>
        </w:tabs>
        <w:snapToGrid w:val="0"/>
        <w:spacing w:line="0" w:lineRule="atLeast"/>
        <w:rPr>
          <w:rFonts w:ascii="Times New Roman" w:eastAsia="標楷體" w:hAnsi="Times New Roman"/>
          <w:b/>
          <w:bCs/>
          <w:color w:val="000000"/>
          <w:sz w:val="24"/>
          <w:szCs w:val="24"/>
        </w:rPr>
      </w:pPr>
      <w:r w:rsidRPr="00572D62">
        <w:rPr>
          <w:rFonts w:ascii="Times New Roman" w:eastAsia="標楷體" w:hAnsi="Times New Roman"/>
          <w:b/>
          <w:color w:val="000000"/>
          <w:sz w:val="24"/>
        </w:rPr>
        <w:t>學分抵免</w:t>
      </w:r>
    </w:p>
    <w:p w14:paraId="3A13F9E2" w14:textId="77777777" w:rsidR="000E0156" w:rsidRPr="00572D62" w:rsidRDefault="000E0156" w:rsidP="00AC355E">
      <w:pPr>
        <w:pStyle w:val="a3"/>
        <w:tabs>
          <w:tab w:val="left" w:pos="-120"/>
        </w:tabs>
        <w:snapToGrid w:val="0"/>
        <w:spacing w:line="0" w:lineRule="atLeast"/>
        <w:ind w:left="720"/>
        <w:rPr>
          <w:rFonts w:ascii="Times New Roman" w:eastAsia="標楷體" w:hAnsi="Times New Roman"/>
          <w:b/>
          <w:bCs/>
          <w:color w:val="000000"/>
          <w:sz w:val="24"/>
          <w:szCs w:val="24"/>
        </w:rPr>
      </w:pPr>
      <w:r w:rsidRPr="00572D62">
        <w:rPr>
          <w:rFonts w:ascii="Times New Roman" w:eastAsia="標楷體" w:hAnsi="Times New Roman"/>
          <w:b/>
          <w:color w:val="000000"/>
          <w:sz w:val="24"/>
        </w:rPr>
        <w:t>Credit waiver</w:t>
      </w:r>
    </w:p>
    <w:p w14:paraId="2B661F3B" w14:textId="77777777" w:rsidR="00E81EC3" w:rsidRPr="00572D62" w:rsidRDefault="00E81EC3" w:rsidP="00AC355E">
      <w:pPr>
        <w:pStyle w:val="a3"/>
        <w:numPr>
          <w:ilvl w:val="1"/>
          <w:numId w:val="3"/>
        </w:numPr>
        <w:snapToGrid w:val="0"/>
        <w:spacing w:line="0" w:lineRule="atLeast"/>
        <w:ind w:left="709" w:hanging="229"/>
        <w:rPr>
          <w:rFonts w:ascii="Times New Roman" w:eastAsia="標楷體" w:hAnsi="Times New Roman"/>
          <w:color w:val="000000"/>
          <w:sz w:val="24"/>
        </w:rPr>
      </w:pPr>
      <w:r w:rsidRPr="00572D62">
        <w:rPr>
          <w:rFonts w:ascii="Times New Roman" w:eastAsia="標楷體" w:hAnsi="Times New Roman"/>
          <w:color w:val="000000"/>
          <w:sz w:val="24"/>
        </w:rPr>
        <w:t>在本系先行修讀學分然後考入本系博士班者，其已修及格之科目與學分，若該學分未列入碩士班畢業學分者，經指導教授與系主任同意後可申請抵免，並列入本系博士班畢業學分，唯以不超過六學分為限。</w:t>
      </w:r>
    </w:p>
    <w:p w14:paraId="07C8E2E5" w14:textId="77777777" w:rsidR="000E0156" w:rsidRPr="00572D62" w:rsidRDefault="000E0156" w:rsidP="00AC355E">
      <w:pPr>
        <w:pStyle w:val="a3"/>
        <w:snapToGrid w:val="0"/>
        <w:spacing w:line="0" w:lineRule="atLeast"/>
        <w:ind w:left="709"/>
        <w:rPr>
          <w:rFonts w:ascii="Times New Roman" w:eastAsia="標楷體" w:hAnsi="Times New Roman"/>
          <w:color w:val="000000"/>
          <w:sz w:val="24"/>
        </w:rPr>
      </w:pPr>
      <w:r w:rsidRPr="00572D62">
        <w:rPr>
          <w:rFonts w:ascii="Times New Roman" w:eastAsia="標楷體" w:hAnsi="Times New Roman"/>
          <w:color w:val="000000"/>
          <w:sz w:val="24"/>
        </w:rPr>
        <w:t>The undergraduate students who take the courses offered by the Department in advance and then are admitted to the Department’s PhD program may apply to their advisors and the Department Chair for a credit waiver, and the credits shall be included in the PhD program’s graduation credits, if the credits for said courses are excluded from the master degree program graduation credits, provided that the applicable credit waiver shall be no more than 6 credits.</w:t>
      </w:r>
    </w:p>
    <w:p w14:paraId="40B5111B" w14:textId="77777777" w:rsidR="00E81EC3" w:rsidRPr="00572D62" w:rsidRDefault="00E81EC3" w:rsidP="00AC355E">
      <w:pPr>
        <w:numPr>
          <w:ilvl w:val="1"/>
          <w:numId w:val="3"/>
        </w:numPr>
        <w:shd w:val="solid" w:color="FFFFFF" w:fill="000000"/>
        <w:snapToGrid w:val="0"/>
        <w:spacing w:line="0" w:lineRule="atLeast"/>
        <w:ind w:left="709" w:hanging="229"/>
        <w:jc w:val="both"/>
        <w:rPr>
          <w:rFonts w:eastAsia="標楷體"/>
          <w:color w:val="000000"/>
        </w:rPr>
      </w:pPr>
      <w:r w:rsidRPr="00572D62">
        <w:rPr>
          <w:rFonts w:eastAsia="標楷體"/>
          <w:color w:val="000000"/>
        </w:rPr>
        <w:t>博士班研究生修習期間因故離校，經入學考重新入學時，其先前在本系修習之學分，在未改變研究領域之條件下，經確認得予以承認。本款以使用一次為限。</w:t>
      </w:r>
    </w:p>
    <w:p w14:paraId="7D5E0F33" w14:textId="77777777" w:rsidR="000E0156" w:rsidRPr="00572D62" w:rsidRDefault="000E0156" w:rsidP="00AC355E">
      <w:pPr>
        <w:shd w:val="solid" w:color="FFFFFF" w:fill="000000"/>
        <w:snapToGrid w:val="0"/>
        <w:spacing w:line="0" w:lineRule="atLeast"/>
        <w:ind w:left="709"/>
        <w:jc w:val="both"/>
        <w:rPr>
          <w:rFonts w:eastAsia="標楷體"/>
          <w:color w:val="000000"/>
        </w:rPr>
      </w:pPr>
      <w:r w:rsidRPr="00572D62">
        <w:rPr>
          <w:rFonts w:eastAsia="標楷體"/>
          <w:color w:val="000000"/>
        </w:rPr>
        <w:t xml:space="preserve">The credits already completed by PhD students at the Department who drop out of school voluntarily for any reason but are then re-admitted to the program may be recognized upon confirmation, insofar as their research field remain unchanged. This subparagraph is </w:t>
      </w:r>
      <w:r w:rsidRPr="00572D62">
        <w:rPr>
          <w:rFonts w:eastAsia="標楷體"/>
          <w:color w:val="000000"/>
        </w:rPr>
        <w:lastRenderedPageBreak/>
        <w:t>applicable only once.</w:t>
      </w:r>
    </w:p>
    <w:p w14:paraId="1C7A01EE" w14:textId="77777777" w:rsidR="00E81EC3" w:rsidRPr="00572D62" w:rsidRDefault="00E81EC3" w:rsidP="00AC355E">
      <w:pPr>
        <w:numPr>
          <w:ilvl w:val="1"/>
          <w:numId w:val="3"/>
        </w:numPr>
        <w:shd w:val="solid" w:color="FFFFFF" w:fill="000000"/>
        <w:snapToGrid w:val="0"/>
        <w:spacing w:line="0" w:lineRule="atLeast"/>
        <w:ind w:left="709" w:hanging="229"/>
        <w:jc w:val="both"/>
        <w:rPr>
          <w:rFonts w:eastAsia="標楷體"/>
        </w:rPr>
      </w:pPr>
      <w:r w:rsidRPr="00572D62">
        <w:rPr>
          <w:rFonts w:eastAsia="標楷體"/>
        </w:rPr>
        <w:t>本校與境外大學辦理雙聯學制所屬博士班研究生於境外大學修習及格之科目及學分，得依本校「學生抵免學分辦法」申請抵免，並提交本系各學術分組審查。</w:t>
      </w:r>
    </w:p>
    <w:p w14:paraId="0FA8B83E" w14:textId="77777777" w:rsidR="000E0156" w:rsidRPr="00572D62" w:rsidRDefault="007336F4" w:rsidP="00AC355E">
      <w:pPr>
        <w:shd w:val="solid" w:color="FFFFFF" w:fill="000000"/>
        <w:snapToGrid w:val="0"/>
        <w:spacing w:line="0" w:lineRule="atLeast"/>
        <w:ind w:left="709"/>
        <w:jc w:val="both"/>
        <w:rPr>
          <w:rFonts w:eastAsia="標楷體"/>
        </w:rPr>
      </w:pPr>
      <w:r w:rsidRPr="00572D62">
        <w:rPr>
          <w:rFonts w:eastAsia="標楷體"/>
        </w:rPr>
        <w:t>The subjects and credits completed by PhD program students in overseas universities under the dual degree system organized by NYCU and overseas universities may be transferred upon request made in accordance with NYCU Credit Transfer Regulations, subject to review by various academic groups of the Department.</w:t>
      </w:r>
    </w:p>
    <w:p w14:paraId="56B0DF84" w14:textId="77777777" w:rsidR="00AC355E" w:rsidRPr="00572D62" w:rsidRDefault="00AC355E" w:rsidP="00AC355E">
      <w:pPr>
        <w:shd w:val="solid" w:color="FFFFFF" w:fill="000000"/>
        <w:snapToGrid w:val="0"/>
        <w:spacing w:line="0" w:lineRule="atLeast"/>
        <w:jc w:val="both"/>
        <w:rPr>
          <w:rFonts w:eastAsia="標楷體"/>
        </w:rPr>
      </w:pPr>
    </w:p>
    <w:p w14:paraId="5A7B9F3F" w14:textId="77777777" w:rsidR="00AC355E" w:rsidRPr="00572D62" w:rsidRDefault="00AC355E" w:rsidP="00AC355E">
      <w:pPr>
        <w:pStyle w:val="a3"/>
        <w:numPr>
          <w:ilvl w:val="0"/>
          <w:numId w:val="3"/>
        </w:numPr>
        <w:tabs>
          <w:tab w:val="left" w:pos="-120"/>
        </w:tabs>
        <w:snapToGrid w:val="0"/>
        <w:spacing w:line="0" w:lineRule="atLeast"/>
        <w:rPr>
          <w:rFonts w:ascii="Times New Roman" w:eastAsia="標楷體" w:hAnsi="Times New Roman"/>
          <w:b/>
          <w:bCs/>
          <w:color w:val="000000"/>
          <w:sz w:val="24"/>
          <w:szCs w:val="24"/>
        </w:rPr>
      </w:pPr>
      <w:r w:rsidRPr="00572D62">
        <w:rPr>
          <w:rFonts w:ascii="Times New Roman" w:eastAsia="標楷體" w:hAnsi="Times New Roman"/>
          <w:b/>
          <w:color w:val="000000"/>
          <w:sz w:val="24"/>
        </w:rPr>
        <w:t>指導教授</w:t>
      </w:r>
    </w:p>
    <w:p w14:paraId="53991AFD" w14:textId="77777777" w:rsidR="000E0156" w:rsidRPr="00572D62" w:rsidRDefault="000E0156" w:rsidP="00AC355E">
      <w:pPr>
        <w:pStyle w:val="a3"/>
        <w:tabs>
          <w:tab w:val="left" w:pos="-120"/>
        </w:tabs>
        <w:snapToGrid w:val="0"/>
        <w:spacing w:line="0" w:lineRule="atLeast"/>
        <w:ind w:left="720"/>
        <w:rPr>
          <w:rFonts w:ascii="Times New Roman" w:eastAsia="標楷體" w:hAnsi="Times New Roman"/>
          <w:b/>
          <w:bCs/>
          <w:color w:val="000000"/>
          <w:sz w:val="24"/>
          <w:szCs w:val="24"/>
        </w:rPr>
      </w:pPr>
      <w:r w:rsidRPr="00572D62">
        <w:rPr>
          <w:rFonts w:ascii="Times New Roman" w:eastAsia="標楷體" w:hAnsi="Times New Roman"/>
          <w:b/>
          <w:color w:val="000000"/>
          <w:sz w:val="24"/>
        </w:rPr>
        <w:t>Advisor</w:t>
      </w:r>
    </w:p>
    <w:p w14:paraId="33AD335A" w14:textId="77777777" w:rsidR="00AC355E" w:rsidRPr="00572D62" w:rsidRDefault="00AC355E" w:rsidP="00AC355E">
      <w:pPr>
        <w:pStyle w:val="a3"/>
        <w:numPr>
          <w:ilvl w:val="1"/>
          <w:numId w:val="3"/>
        </w:numPr>
        <w:snapToGrid w:val="0"/>
        <w:spacing w:line="0" w:lineRule="atLeast"/>
        <w:ind w:left="709" w:hanging="284"/>
        <w:rPr>
          <w:rFonts w:ascii="Times New Roman" w:eastAsia="標楷體" w:hAnsi="Times New Roman"/>
          <w:color w:val="FF0000"/>
          <w:sz w:val="24"/>
        </w:rPr>
      </w:pPr>
      <w:r w:rsidRPr="00572D62">
        <w:rPr>
          <w:rFonts w:ascii="Times New Roman" w:eastAsia="標楷體" w:hAnsi="Times New Roman"/>
          <w:color w:val="000000"/>
          <w:sz w:val="24"/>
        </w:rPr>
        <w:t>博士班研究生最遲在第一學年內應於報考組別中擇</w:t>
      </w:r>
      <w:proofErr w:type="gramStart"/>
      <w:r w:rsidRPr="00572D62">
        <w:rPr>
          <w:rFonts w:ascii="Times New Roman" w:eastAsia="標楷體" w:hAnsi="Times New Roman"/>
          <w:color w:val="000000"/>
          <w:sz w:val="24"/>
        </w:rPr>
        <w:t>一</w:t>
      </w:r>
      <w:proofErr w:type="gramEnd"/>
      <w:r w:rsidRPr="00572D62">
        <w:rPr>
          <w:rFonts w:ascii="Times New Roman" w:eastAsia="標楷體" w:hAnsi="Times New Roman"/>
          <w:color w:val="000000"/>
          <w:sz w:val="24"/>
        </w:rPr>
        <w:t>專任老師為其論文指導教授，並得邀請其他老師共同指導，決定後須向系辦公室正式提出，變更亦然。</w:t>
      </w:r>
    </w:p>
    <w:p w14:paraId="1697DC90" w14:textId="77777777" w:rsidR="00A11501" w:rsidRPr="00572D62" w:rsidRDefault="000E0156" w:rsidP="00AC355E">
      <w:pPr>
        <w:pStyle w:val="a3"/>
        <w:snapToGrid w:val="0"/>
        <w:spacing w:line="0" w:lineRule="atLeast"/>
        <w:ind w:left="709"/>
        <w:rPr>
          <w:rFonts w:ascii="Times New Roman" w:eastAsia="標楷體" w:hAnsi="Times New Roman"/>
          <w:color w:val="FF0000"/>
          <w:sz w:val="24"/>
        </w:rPr>
      </w:pPr>
      <w:r w:rsidRPr="00572D62">
        <w:rPr>
          <w:rFonts w:ascii="Times New Roman" w:eastAsia="標楷體" w:hAnsi="Times New Roman"/>
          <w:color w:val="000000"/>
          <w:sz w:val="24"/>
        </w:rPr>
        <w:t>A PhD program student shall select one full-time teacher from the group to which he/her applies for admission as his/her advisor within the first academic year at the latest, and invite the other teachers as co-advisors. Once he/she confirms the advisor, he/she shall file an official application with the Department Office. The same shall apply if the advisor is changed.</w:t>
      </w:r>
    </w:p>
    <w:p w14:paraId="5AF5441F" w14:textId="77777777" w:rsidR="00AC355E" w:rsidRPr="00572D62" w:rsidRDefault="00AC355E" w:rsidP="00AC355E">
      <w:pPr>
        <w:pStyle w:val="a3"/>
        <w:numPr>
          <w:ilvl w:val="1"/>
          <w:numId w:val="3"/>
        </w:numPr>
        <w:snapToGrid w:val="0"/>
        <w:spacing w:line="0" w:lineRule="atLeast"/>
        <w:ind w:left="709" w:hanging="283"/>
        <w:rPr>
          <w:rFonts w:ascii="Times New Roman" w:eastAsia="標楷體" w:hAnsi="Times New Roman"/>
          <w:color w:val="FF0000"/>
          <w:sz w:val="24"/>
        </w:rPr>
      </w:pPr>
      <w:r w:rsidRPr="00572D62">
        <w:rPr>
          <w:rFonts w:ascii="Times New Roman" w:eastAsia="標楷體" w:hAnsi="Times New Roman"/>
          <w:color w:val="000000"/>
          <w:sz w:val="24"/>
        </w:rPr>
        <w:t>每學期開學前，系辦公室應提供各組當學年度已確認指導教授之新生名單，由各學術分組進行確認及協調。</w:t>
      </w:r>
    </w:p>
    <w:p w14:paraId="0E4341DD" w14:textId="77777777" w:rsidR="00A11501" w:rsidRPr="00572D62" w:rsidRDefault="0078155A" w:rsidP="00AC355E">
      <w:pPr>
        <w:pStyle w:val="a3"/>
        <w:snapToGrid w:val="0"/>
        <w:spacing w:line="0" w:lineRule="atLeast"/>
        <w:ind w:left="709"/>
        <w:rPr>
          <w:rFonts w:ascii="Times New Roman" w:eastAsia="標楷體" w:hAnsi="Times New Roman"/>
          <w:color w:val="FF0000"/>
          <w:sz w:val="24"/>
        </w:rPr>
      </w:pPr>
      <w:r w:rsidRPr="00572D62">
        <w:rPr>
          <w:rFonts w:ascii="Times New Roman" w:eastAsia="標楷體" w:hAnsi="Times New Roman"/>
          <w:color w:val="000000"/>
          <w:sz w:val="24"/>
        </w:rPr>
        <w:t>Before start of each semester, the Department Office shall provide the name list of freshmen of each group who have confirmed their advisors. Then, various academic groups shall proceed to confirm and coordinate the advisors.</w:t>
      </w:r>
    </w:p>
    <w:p w14:paraId="454284A4" w14:textId="77777777" w:rsidR="00AC355E" w:rsidRPr="00572D62" w:rsidRDefault="00AC355E" w:rsidP="00AC355E">
      <w:pPr>
        <w:pStyle w:val="a3"/>
        <w:numPr>
          <w:ilvl w:val="1"/>
          <w:numId w:val="3"/>
        </w:numPr>
        <w:snapToGrid w:val="0"/>
        <w:spacing w:line="0" w:lineRule="atLeast"/>
        <w:ind w:left="709" w:hanging="283"/>
        <w:rPr>
          <w:rFonts w:ascii="Times New Roman" w:eastAsia="標楷體" w:hAnsi="Times New Roman"/>
          <w:color w:val="FF0000"/>
          <w:sz w:val="24"/>
        </w:rPr>
      </w:pPr>
      <w:r w:rsidRPr="00572D62">
        <w:rPr>
          <w:rFonts w:ascii="Times New Roman" w:eastAsia="標楷體" w:hAnsi="Times New Roman"/>
          <w:color w:val="000000"/>
          <w:sz w:val="24"/>
        </w:rPr>
        <w:t>研究生之指導教授須由本系之專任教師擔任。系內指導教授得推薦本系兼任教師、外系或校外專家學者擔任共同指導教授，共同指導教授</w:t>
      </w:r>
      <w:proofErr w:type="gramStart"/>
      <w:r w:rsidRPr="00572D62">
        <w:rPr>
          <w:rFonts w:ascii="Times New Roman" w:eastAsia="標楷體" w:hAnsi="Times New Roman"/>
          <w:color w:val="000000"/>
          <w:sz w:val="24"/>
        </w:rPr>
        <w:t>敦</w:t>
      </w:r>
      <w:proofErr w:type="gramEnd"/>
      <w:r w:rsidRPr="00572D62">
        <w:rPr>
          <w:rFonts w:ascii="Times New Roman" w:eastAsia="標楷體" w:hAnsi="Times New Roman"/>
          <w:color w:val="000000"/>
          <w:sz w:val="24"/>
        </w:rPr>
        <w:t>聘資格比照本系博士學位考試</w:t>
      </w:r>
      <w:proofErr w:type="gramStart"/>
      <w:r w:rsidRPr="00572D62">
        <w:rPr>
          <w:rFonts w:ascii="Times New Roman" w:eastAsia="標楷體" w:hAnsi="Times New Roman"/>
          <w:color w:val="000000"/>
          <w:sz w:val="24"/>
        </w:rPr>
        <w:t>委員提聘標準</w:t>
      </w:r>
      <w:proofErr w:type="gramEnd"/>
      <w:r w:rsidRPr="00572D62">
        <w:rPr>
          <w:rFonts w:ascii="Times New Roman" w:eastAsia="標楷體" w:hAnsi="Times New Roman"/>
          <w:color w:val="000000"/>
          <w:sz w:val="24"/>
        </w:rPr>
        <w:t>，若資格不符，應向系</w:t>
      </w:r>
      <w:proofErr w:type="gramStart"/>
      <w:r w:rsidRPr="00572D62">
        <w:rPr>
          <w:rFonts w:ascii="Times New Roman" w:eastAsia="標楷體" w:hAnsi="Times New Roman"/>
          <w:color w:val="000000"/>
          <w:sz w:val="24"/>
        </w:rPr>
        <w:t>務</w:t>
      </w:r>
      <w:proofErr w:type="gramEnd"/>
      <w:r w:rsidRPr="00572D62">
        <w:rPr>
          <w:rFonts w:ascii="Times New Roman" w:eastAsia="標楷體" w:hAnsi="Times New Roman"/>
          <w:color w:val="000000"/>
          <w:sz w:val="24"/>
        </w:rPr>
        <w:t>委員會提出申請。</w:t>
      </w:r>
    </w:p>
    <w:p w14:paraId="23E75AC0" w14:textId="77777777" w:rsidR="00A11501" w:rsidRPr="00572D62" w:rsidRDefault="0078155A" w:rsidP="00AC355E">
      <w:pPr>
        <w:pStyle w:val="a3"/>
        <w:snapToGrid w:val="0"/>
        <w:spacing w:line="0" w:lineRule="atLeast"/>
        <w:ind w:left="709"/>
        <w:rPr>
          <w:rFonts w:ascii="Times New Roman" w:eastAsia="標楷體" w:hAnsi="Times New Roman"/>
          <w:color w:val="FF0000"/>
          <w:sz w:val="24"/>
        </w:rPr>
      </w:pPr>
      <w:r w:rsidRPr="00572D62">
        <w:rPr>
          <w:rFonts w:ascii="Times New Roman" w:eastAsia="標楷體" w:hAnsi="Times New Roman"/>
          <w:color w:val="000000"/>
          <w:sz w:val="24"/>
        </w:rPr>
        <w:t>A graduate student’s advisor must be assumed by a full-time teacher of the Department. The Department’s advisors may recommend a part-time teacher of the Department or another department, or an off-campus expert or scholar, to be a co-advisor. The co-advisor shall be retained based on the same standards as those proposed by the Department’s PhD Program Exam Committee. If the co-advisor is held unqualified, an application shall be filed with the Department Affairs Committee.</w:t>
      </w:r>
    </w:p>
    <w:p w14:paraId="7D91430D" w14:textId="77777777" w:rsidR="00AC355E" w:rsidRPr="00572D62" w:rsidRDefault="00AC355E" w:rsidP="00AC355E">
      <w:pPr>
        <w:pStyle w:val="a3"/>
        <w:numPr>
          <w:ilvl w:val="1"/>
          <w:numId w:val="3"/>
        </w:numPr>
        <w:snapToGrid w:val="0"/>
        <w:spacing w:line="0" w:lineRule="atLeast"/>
        <w:ind w:left="709" w:hanging="283"/>
        <w:rPr>
          <w:rFonts w:ascii="Times New Roman" w:eastAsia="標楷體" w:hAnsi="Times New Roman"/>
          <w:color w:val="FF0000"/>
          <w:sz w:val="24"/>
        </w:rPr>
      </w:pPr>
      <w:r w:rsidRPr="00572D62">
        <w:rPr>
          <w:rFonts w:ascii="Times New Roman" w:eastAsia="標楷體" w:hAnsi="Times New Roman"/>
          <w:color w:val="000000"/>
          <w:sz w:val="24"/>
        </w:rPr>
        <w:t>指導教授的職責如下：</w:t>
      </w:r>
    </w:p>
    <w:p w14:paraId="48C6389E" w14:textId="77777777" w:rsidR="000E0156" w:rsidRPr="00572D62" w:rsidRDefault="000E0156" w:rsidP="00AC355E">
      <w:pPr>
        <w:pStyle w:val="a3"/>
        <w:snapToGrid w:val="0"/>
        <w:spacing w:line="0" w:lineRule="atLeast"/>
        <w:ind w:left="709"/>
        <w:rPr>
          <w:rFonts w:ascii="Times New Roman" w:eastAsia="標楷體" w:hAnsi="Times New Roman"/>
          <w:color w:val="FF0000"/>
          <w:sz w:val="24"/>
        </w:rPr>
      </w:pPr>
      <w:r w:rsidRPr="00572D62">
        <w:rPr>
          <w:rFonts w:ascii="Times New Roman" w:eastAsia="標楷體" w:hAnsi="Times New Roman"/>
          <w:color w:val="000000"/>
          <w:sz w:val="24"/>
        </w:rPr>
        <w:t>An advisor’s job duties are described as following:</w:t>
      </w:r>
    </w:p>
    <w:p w14:paraId="7776D8A4" w14:textId="77777777" w:rsidR="00AC355E" w:rsidRPr="00572D62" w:rsidRDefault="00AC355E" w:rsidP="00AC355E">
      <w:pPr>
        <w:widowControl/>
        <w:numPr>
          <w:ilvl w:val="0"/>
          <w:numId w:val="19"/>
        </w:numPr>
        <w:shd w:val="solid" w:color="FFFFFF" w:fill="000000"/>
        <w:spacing w:line="0" w:lineRule="atLeast"/>
        <w:ind w:left="1134" w:hanging="425"/>
        <w:jc w:val="both"/>
        <w:textAlignment w:val="bottom"/>
        <w:rPr>
          <w:rFonts w:eastAsia="標楷體"/>
          <w:color w:val="000000"/>
        </w:rPr>
      </w:pPr>
      <w:r w:rsidRPr="00572D62">
        <w:rPr>
          <w:rFonts w:eastAsia="標楷體"/>
          <w:color w:val="000000"/>
        </w:rPr>
        <w:t>指導研究生完成博士論文。</w:t>
      </w:r>
    </w:p>
    <w:p w14:paraId="25620437" w14:textId="77777777" w:rsidR="00A11501" w:rsidRPr="00572D62" w:rsidRDefault="000E0156" w:rsidP="00AC355E">
      <w:pPr>
        <w:widowControl/>
        <w:shd w:val="solid" w:color="FFFFFF" w:fill="000000"/>
        <w:spacing w:line="0" w:lineRule="atLeast"/>
        <w:ind w:left="1134"/>
        <w:jc w:val="both"/>
        <w:textAlignment w:val="bottom"/>
        <w:rPr>
          <w:rFonts w:eastAsia="標楷體"/>
          <w:color w:val="000000"/>
        </w:rPr>
      </w:pPr>
      <w:r w:rsidRPr="00572D62">
        <w:rPr>
          <w:rFonts w:eastAsia="標楷體"/>
          <w:color w:val="000000"/>
        </w:rPr>
        <w:t>Guide graduate students in completing their PhD thesis.</w:t>
      </w:r>
    </w:p>
    <w:p w14:paraId="3C48768A" w14:textId="77777777" w:rsidR="00AC355E" w:rsidRPr="00572D62" w:rsidRDefault="00AC355E" w:rsidP="00AC355E">
      <w:pPr>
        <w:widowControl/>
        <w:numPr>
          <w:ilvl w:val="0"/>
          <w:numId w:val="19"/>
        </w:numPr>
        <w:shd w:val="solid" w:color="FFFFFF" w:fill="000000"/>
        <w:spacing w:line="0" w:lineRule="atLeast"/>
        <w:ind w:left="1134" w:hanging="425"/>
        <w:jc w:val="both"/>
        <w:textAlignment w:val="bottom"/>
        <w:rPr>
          <w:rFonts w:eastAsia="標楷體"/>
          <w:color w:val="000000"/>
        </w:rPr>
      </w:pPr>
      <w:r w:rsidRPr="00572D62">
        <w:rPr>
          <w:rFonts w:eastAsia="標楷體"/>
          <w:color w:val="000000"/>
        </w:rPr>
        <w:t>指導研究生安排課程的選修。</w:t>
      </w:r>
    </w:p>
    <w:p w14:paraId="42F86DB1" w14:textId="77777777" w:rsidR="00A11501" w:rsidRPr="00572D62" w:rsidRDefault="000E0156" w:rsidP="00AC355E">
      <w:pPr>
        <w:widowControl/>
        <w:shd w:val="solid" w:color="FFFFFF" w:fill="000000"/>
        <w:spacing w:line="0" w:lineRule="atLeast"/>
        <w:ind w:left="1134"/>
        <w:jc w:val="both"/>
        <w:textAlignment w:val="bottom"/>
        <w:rPr>
          <w:rFonts w:eastAsia="標楷體"/>
          <w:color w:val="000000"/>
        </w:rPr>
      </w:pPr>
      <w:r w:rsidRPr="00572D62">
        <w:rPr>
          <w:rFonts w:eastAsia="標楷體"/>
          <w:color w:val="000000"/>
        </w:rPr>
        <w:t>Instruct graduate students to arrange elective courses</w:t>
      </w:r>
    </w:p>
    <w:p w14:paraId="4F94E5CF" w14:textId="77777777" w:rsidR="00AC355E" w:rsidRPr="00572D62" w:rsidRDefault="00AC355E" w:rsidP="00AC355E">
      <w:pPr>
        <w:widowControl/>
        <w:numPr>
          <w:ilvl w:val="0"/>
          <w:numId w:val="19"/>
        </w:numPr>
        <w:shd w:val="solid" w:color="FFFFFF" w:fill="000000"/>
        <w:spacing w:line="0" w:lineRule="atLeast"/>
        <w:ind w:left="1134" w:hanging="425"/>
        <w:jc w:val="both"/>
        <w:textAlignment w:val="bottom"/>
        <w:rPr>
          <w:rFonts w:eastAsia="標楷體"/>
          <w:color w:val="000000"/>
        </w:rPr>
      </w:pPr>
      <w:r w:rsidRPr="00572D62">
        <w:rPr>
          <w:rFonts w:eastAsia="標楷體"/>
          <w:color w:val="000000"/>
        </w:rPr>
        <w:t>研究生對外任何正式行文須經指導教授與系主任同意。</w:t>
      </w:r>
    </w:p>
    <w:p w14:paraId="1E410D1E" w14:textId="77777777" w:rsidR="000E0156" w:rsidRPr="00572D62" w:rsidRDefault="000E0156" w:rsidP="00AC355E">
      <w:pPr>
        <w:widowControl/>
        <w:shd w:val="solid" w:color="FFFFFF" w:fill="000000"/>
        <w:spacing w:line="0" w:lineRule="atLeast"/>
        <w:ind w:left="1134"/>
        <w:jc w:val="both"/>
        <w:textAlignment w:val="bottom"/>
        <w:rPr>
          <w:rFonts w:eastAsia="標楷體"/>
          <w:color w:val="000000"/>
        </w:rPr>
      </w:pPr>
      <w:r w:rsidRPr="00572D62">
        <w:rPr>
          <w:rFonts w:eastAsia="標楷體"/>
          <w:color w:val="000000"/>
        </w:rPr>
        <w:t>Any formal correspondences to be sent by the graduate students to outsiders shall be subject to approval of their advisors and the Department Chair.</w:t>
      </w:r>
    </w:p>
    <w:p w14:paraId="40A10659" w14:textId="77777777" w:rsidR="00AC355E" w:rsidRPr="00572D62" w:rsidRDefault="00AC355E" w:rsidP="00AC355E">
      <w:pPr>
        <w:pStyle w:val="a3"/>
        <w:numPr>
          <w:ilvl w:val="1"/>
          <w:numId w:val="3"/>
        </w:numPr>
        <w:snapToGrid w:val="0"/>
        <w:spacing w:line="0" w:lineRule="atLeast"/>
        <w:ind w:left="709" w:hanging="283"/>
        <w:rPr>
          <w:rFonts w:ascii="Times New Roman" w:eastAsia="標楷體" w:hAnsi="Times New Roman"/>
          <w:color w:val="000000"/>
          <w:sz w:val="24"/>
        </w:rPr>
      </w:pPr>
      <w:r w:rsidRPr="00572D62">
        <w:rPr>
          <w:rFonts w:ascii="Times New Roman" w:eastAsia="標楷體" w:hAnsi="Times New Roman"/>
          <w:color w:val="000000"/>
          <w:sz w:val="24"/>
        </w:rPr>
        <w:t>指導教授未決定前，由各組系</w:t>
      </w:r>
      <w:proofErr w:type="gramStart"/>
      <w:r w:rsidRPr="00572D62">
        <w:rPr>
          <w:rFonts w:ascii="Times New Roman" w:eastAsia="標楷體" w:hAnsi="Times New Roman"/>
          <w:color w:val="000000"/>
          <w:sz w:val="24"/>
        </w:rPr>
        <w:t>務</w:t>
      </w:r>
      <w:proofErr w:type="gramEnd"/>
      <w:r w:rsidRPr="00572D62">
        <w:rPr>
          <w:rFonts w:ascii="Times New Roman" w:eastAsia="標楷體" w:hAnsi="Times New Roman"/>
          <w:color w:val="000000"/>
          <w:sz w:val="24"/>
        </w:rPr>
        <w:t>委員協助安排修讀課程。</w:t>
      </w:r>
      <w:r w:rsidRPr="00572D62">
        <w:rPr>
          <w:rFonts w:ascii="Times New Roman" w:eastAsia="標楷體" w:hAnsi="Times New Roman"/>
          <w:color w:val="auto"/>
          <w:sz w:val="24"/>
        </w:rPr>
        <w:t>如未能於期限內確認指導教授者，交由學術分組處理。</w:t>
      </w:r>
    </w:p>
    <w:p w14:paraId="7C7D64FC" w14:textId="77777777" w:rsidR="00A11501" w:rsidRPr="00572D62" w:rsidRDefault="0078155A" w:rsidP="00AC355E">
      <w:pPr>
        <w:pStyle w:val="a3"/>
        <w:snapToGrid w:val="0"/>
        <w:spacing w:line="0" w:lineRule="atLeast"/>
        <w:ind w:left="709"/>
        <w:rPr>
          <w:rFonts w:ascii="Times New Roman" w:eastAsia="標楷體" w:hAnsi="Times New Roman"/>
          <w:color w:val="000000"/>
          <w:sz w:val="24"/>
        </w:rPr>
      </w:pPr>
      <w:r w:rsidRPr="00572D62">
        <w:rPr>
          <w:rFonts w:ascii="Times New Roman" w:eastAsia="標楷體" w:hAnsi="Times New Roman"/>
          <w:color w:val="000000"/>
          <w:sz w:val="24"/>
        </w:rPr>
        <w:t xml:space="preserve">Before the advisor is decided, the group/department affairs committee members shall help the student arrange their courses. </w:t>
      </w:r>
      <w:r w:rsidRPr="00572D62">
        <w:rPr>
          <w:rFonts w:ascii="Times New Roman" w:eastAsia="標楷體" w:hAnsi="Times New Roman"/>
          <w:color w:val="auto"/>
          <w:sz w:val="24"/>
        </w:rPr>
        <w:t>If it is not possible to confirm the advisor within the deadline, the relevant academic group will take care of the issue.</w:t>
      </w:r>
    </w:p>
    <w:p w14:paraId="719823E3" w14:textId="77777777" w:rsidR="00AC355E" w:rsidRPr="00572D62" w:rsidRDefault="00AC355E" w:rsidP="00AC355E">
      <w:pPr>
        <w:pStyle w:val="a3"/>
        <w:numPr>
          <w:ilvl w:val="1"/>
          <w:numId w:val="3"/>
        </w:numPr>
        <w:snapToGrid w:val="0"/>
        <w:spacing w:line="0" w:lineRule="atLeast"/>
        <w:ind w:left="709" w:hanging="283"/>
        <w:rPr>
          <w:rFonts w:ascii="Times New Roman" w:eastAsia="標楷體" w:hAnsi="Times New Roman"/>
          <w:color w:val="000000"/>
          <w:sz w:val="24"/>
        </w:rPr>
      </w:pPr>
      <w:r w:rsidRPr="00572D62">
        <w:rPr>
          <w:rFonts w:ascii="Times New Roman" w:eastAsia="標楷體" w:hAnsi="Times New Roman"/>
          <w:color w:val="auto"/>
          <w:sz w:val="24"/>
        </w:rPr>
        <w:t>其他未盡事宜依據本校「論文指導教授與研究生互動準則」辦理。</w:t>
      </w:r>
    </w:p>
    <w:p w14:paraId="74A59D8B" w14:textId="77777777" w:rsidR="00544B7E" w:rsidRPr="00572D62" w:rsidRDefault="00735C9D" w:rsidP="00AC355E">
      <w:pPr>
        <w:pStyle w:val="a3"/>
        <w:snapToGrid w:val="0"/>
        <w:spacing w:line="0" w:lineRule="atLeast"/>
        <w:ind w:left="709"/>
        <w:rPr>
          <w:rFonts w:ascii="Times New Roman" w:eastAsia="標楷體" w:hAnsi="Times New Roman"/>
          <w:color w:val="auto"/>
          <w:sz w:val="24"/>
          <w:szCs w:val="24"/>
        </w:rPr>
      </w:pPr>
      <w:r w:rsidRPr="00572D62">
        <w:rPr>
          <w:rFonts w:ascii="Times New Roman" w:eastAsia="標楷體" w:hAnsi="Times New Roman"/>
          <w:color w:val="auto"/>
          <w:sz w:val="24"/>
        </w:rPr>
        <w:t>Other matters not mentioned above shall be handled in accordance with the NYCU Guidelines for the Interaction between Thesis Advisors and Graduate Students.</w:t>
      </w:r>
    </w:p>
    <w:p w14:paraId="1099D4DC" w14:textId="77777777" w:rsidR="00AC355E" w:rsidRPr="00572D62" w:rsidRDefault="00AC355E" w:rsidP="00AC355E">
      <w:pPr>
        <w:pStyle w:val="a3"/>
        <w:snapToGrid w:val="0"/>
        <w:spacing w:line="0" w:lineRule="atLeast"/>
        <w:ind w:left="0"/>
        <w:rPr>
          <w:rFonts w:ascii="Times New Roman" w:eastAsia="標楷體" w:hAnsi="Times New Roman"/>
          <w:color w:val="000000"/>
          <w:sz w:val="24"/>
        </w:rPr>
      </w:pPr>
    </w:p>
    <w:p w14:paraId="7887BD08" w14:textId="77777777" w:rsidR="00AC355E" w:rsidRPr="00572D62" w:rsidRDefault="00AC355E" w:rsidP="00AC355E">
      <w:pPr>
        <w:pStyle w:val="a3"/>
        <w:numPr>
          <w:ilvl w:val="0"/>
          <w:numId w:val="3"/>
        </w:numPr>
        <w:tabs>
          <w:tab w:val="left" w:pos="-120"/>
        </w:tabs>
        <w:snapToGrid w:val="0"/>
        <w:spacing w:line="0" w:lineRule="atLeast"/>
        <w:rPr>
          <w:rFonts w:ascii="Times New Roman" w:eastAsia="標楷體" w:hAnsi="Times New Roman"/>
          <w:b/>
          <w:bCs/>
          <w:color w:val="000000"/>
          <w:sz w:val="24"/>
          <w:szCs w:val="24"/>
        </w:rPr>
      </w:pPr>
      <w:r w:rsidRPr="00572D62">
        <w:rPr>
          <w:rFonts w:ascii="Times New Roman" w:eastAsia="標楷體" w:hAnsi="Times New Roman"/>
          <w:b/>
          <w:color w:val="000000"/>
          <w:sz w:val="24"/>
        </w:rPr>
        <w:t>資格考試</w:t>
      </w:r>
    </w:p>
    <w:p w14:paraId="0A6BD631" w14:textId="77777777" w:rsidR="000E0156" w:rsidRPr="00572D62" w:rsidRDefault="000E0156" w:rsidP="00AC355E">
      <w:pPr>
        <w:pStyle w:val="a3"/>
        <w:tabs>
          <w:tab w:val="left" w:pos="-120"/>
        </w:tabs>
        <w:snapToGrid w:val="0"/>
        <w:spacing w:line="0" w:lineRule="atLeast"/>
        <w:ind w:left="720"/>
        <w:rPr>
          <w:rFonts w:ascii="Times New Roman" w:eastAsia="標楷體" w:hAnsi="Times New Roman"/>
          <w:b/>
          <w:bCs/>
          <w:color w:val="000000"/>
          <w:sz w:val="24"/>
          <w:szCs w:val="24"/>
        </w:rPr>
      </w:pPr>
      <w:r w:rsidRPr="00572D62">
        <w:rPr>
          <w:rFonts w:ascii="Times New Roman" w:eastAsia="標楷體" w:hAnsi="Times New Roman"/>
          <w:b/>
          <w:color w:val="000000"/>
          <w:sz w:val="24"/>
        </w:rPr>
        <w:lastRenderedPageBreak/>
        <w:t>Qualification Examination</w:t>
      </w:r>
    </w:p>
    <w:p w14:paraId="6604DA0F" w14:textId="77777777" w:rsidR="00AC355E" w:rsidRPr="00572D62" w:rsidRDefault="00AC355E" w:rsidP="00AC355E">
      <w:pPr>
        <w:pStyle w:val="20"/>
        <w:numPr>
          <w:ilvl w:val="0"/>
          <w:numId w:val="9"/>
        </w:numPr>
        <w:spacing w:before="0" w:after="0" w:line="0" w:lineRule="atLeast"/>
        <w:ind w:left="709" w:hanging="284"/>
        <w:jc w:val="both"/>
        <w:rPr>
          <w:rFonts w:ascii="Times New Roman"/>
          <w:color w:val="000000"/>
          <w:sz w:val="24"/>
          <w:szCs w:val="24"/>
        </w:rPr>
      </w:pPr>
      <w:r w:rsidRPr="00572D62">
        <w:rPr>
          <w:rFonts w:ascii="Times New Roman"/>
          <w:color w:val="000000"/>
          <w:sz w:val="24"/>
        </w:rPr>
        <w:t>博士班研究生在提出論文以前，應通過博士班資格考試。一般生在入學後三年</w:t>
      </w:r>
      <w:r w:rsidRPr="00572D62">
        <w:rPr>
          <w:rFonts w:ascii="Times New Roman"/>
          <w:color w:val="000000"/>
          <w:sz w:val="24"/>
        </w:rPr>
        <w:t>(</w:t>
      </w:r>
      <w:r w:rsidRPr="00572D62">
        <w:rPr>
          <w:rFonts w:ascii="Times New Roman"/>
          <w:color w:val="000000"/>
          <w:sz w:val="24"/>
        </w:rPr>
        <w:t>不含休學</w:t>
      </w:r>
      <w:proofErr w:type="gramStart"/>
      <w:r w:rsidRPr="00572D62">
        <w:rPr>
          <w:rFonts w:ascii="Times New Roman"/>
          <w:color w:val="000000"/>
          <w:sz w:val="24"/>
        </w:rPr>
        <w:t>期間</w:t>
      </w:r>
      <w:r w:rsidRPr="00572D62">
        <w:rPr>
          <w:rFonts w:ascii="Times New Roman"/>
          <w:color w:val="000000"/>
          <w:sz w:val="24"/>
        </w:rPr>
        <w:t>)</w:t>
      </w:r>
      <w:proofErr w:type="gramEnd"/>
      <w:r w:rsidRPr="00572D62">
        <w:rPr>
          <w:rFonts w:ascii="Times New Roman"/>
          <w:color w:val="000000"/>
          <w:sz w:val="24"/>
        </w:rPr>
        <w:t>內，在職生在入學後四年</w:t>
      </w:r>
      <w:r w:rsidRPr="00572D62">
        <w:rPr>
          <w:rFonts w:ascii="Times New Roman"/>
          <w:color w:val="000000"/>
          <w:sz w:val="24"/>
        </w:rPr>
        <w:t>(</w:t>
      </w:r>
      <w:r w:rsidRPr="00572D62">
        <w:rPr>
          <w:rFonts w:ascii="Times New Roman"/>
          <w:color w:val="000000"/>
          <w:sz w:val="24"/>
        </w:rPr>
        <w:t>不含休學</w:t>
      </w:r>
      <w:proofErr w:type="gramStart"/>
      <w:r w:rsidRPr="00572D62">
        <w:rPr>
          <w:rFonts w:ascii="Times New Roman"/>
          <w:color w:val="000000"/>
          <w:sz w:val="24"/>
        </w:rPr>
        <w:t>期間</w:t>
      </w:r>
      <w:r w:rsidRPr="00572D62">
        <w:rPr>
          <w:rFonts w:ascii="Times New Roman"/>
          <w:color w:val="000000"/>
          <w:sz w:val="24"/>
        </w:rPr>
        <w:t>)</w:t>
      </w:r>
      <w:proofErr w:type="gramEnd"/>
      <w:r w:rsidRPr="00572D62">
        <w:rPr>
          <w:rFonts w:ascii="Times New Roman"/>
          <w:color w:val="000000"/>
          <w:sz w:val="24"/>
        </w:rPr>
        <w:t>內，若不能通過資格考試，應予退學；</w:t>
      </w:r>
      <w:proofErr w:type="gramStart"/>
      <w:r w:rsidRPr="00572D62">
        <w:rPr>
          <w:rFonts w:ascii="Times New Roman"/>
          <w:color w:val="000000"/>
          <w:sz w:val="24"/>
        </w:rPr>
        <w:t>惟</w:t>
      </w:r>
      <w:proofErr w:type="gramEnd"/>
      <w:r w:rsidRPr="00572D62">
        <w:rPr>
          <w:rFonts w:ascii="Times New Roman"/>
          <w:color w:val="000000"/>
          <w:sz w:val="24"/>
        </w:rPr>
        <w:t>逕行修讀博士學位研究生未通過博士學位候選人資格考核，得檢具申請表，申請轉回碩士班就讀，經本系</w:t>
      </w:r>
      <w:proofErr w:type="gramStart"/>
      <w:r w:rsidRPr="00572D62">
        <w:rPr>
          <w:rFonts w:ascii="Times New Roman"/>
          <w:color w:val="000000"/>
          <w:sz w:val="24"/>
        </w:rPr>
        <w:t>系務</w:t>
      </w:r>
      <w:proofErr w:type="gramEnd"/>
      <w:r w:rsidRPr="00572D62">
        <w:rPr>
          <w:rFonts w:ascii="Times New Roman"/>
          <w:color w:val="000000"/>
          <w:sz w:val="24"/>
        </w:rPr>
        <w:t>會議審查通過，並經校長核定後，得回原碩士班就讀。</w:t>
      </w:r>
    </w:p>
    <w:p w14:paraId="632E5D7E" w14:textId="77777777" w:rsidR="00000E22" w:rsidRPr="00572D62" w:rsidRDefault="000E0156" w:rsidP="00AC355E">
      <w:pPr>
        <w:pStyle w:val="20"/>
        <w:spacing w:before="0" w:after="0" w:line="0" w:lineRule="atLeast"/>
        <w:ind w:left="709" w:firstLine="0"/>
        <w:jc w:val="both"/>
        <w:rPr>
          <w:rFonts w:ascii="Times New Roman"/>
          <w:color w:val="000000"/>
          <w:sz w:val="24"/>
          <w:szCs w:val="24"/>
        </w:rPr>
      </w:pPr>
      <w:r w:rsidRPr="00572D62">
        <w:rPr>
          <w:rFonts w:ascii="Times New Roman"/>
          <w:color w:val="000000"/>
          <w:sz w:val="24"/>
        </w:rPr>
        <w:t>A PhD program student shall pass the PhD program qualification examination before presenting his/her thesis. If a full-time student fails to pass the qualification examination within three years of admission (excluding leaves of absence), or a part-time student, within four years (excluding leaves of absence), they shall be expelled from NYCU. However, any student directly admitted to the PhD program who fails to pass the PhD program candidate qualification examination may submit an application form for transfer back to the original master’s degree program, pending approval by the Departmental Affairs Committee meeting, and authorization by the President of NYCU.</w:t>
      </w:r>
    </w:p>
    <w:p w14:paraId="04C5A822" w14:textId="77777777" w:rsidR="00AC355E" w:rsidRPr="00572D62" w:rsidRDefault="00AC355E" w:rsidP="00AC355E">
      <w:pPr>
        <w:pStyle w:val="20"/>
        <w:numPr>
          <w:ilvl w:val="0"/>
          <w:numId w:val="9"/>
        </w:numPr>
        <w:snapToGrid w:val="0"/>
        <w:spacing w:before="0" w:after="0" w:line="0" w:lineRule="atLeast"/>
        <w:ind w:left="709" w:hanging="283"/>
        <w:jc w:val="both"/>
        <w:rPr>
          <w:rFonts w:ascii="Times New Roman"/>
          <w:color w:val="000000"/>
          <w:sz w:val="24"/>
        </w:rPr>
      </w:pPr>
      <w:r w:rsidRPr="00572D62">
        <w:rPr>
          <w:rFonts w:ascii="Times New Roman"/>
          <w:color w:val="000000"/>
          <w:sz w:val="24"/>
        </w:rPr>
        <w:t>博士班資格考試包含筆試及博士論文計畫書審查兩項，通過資格考試之博士班研究生為本系之博士候選人，並由本系發給證明；</w:t>
      </w:r>
    </w:p>
    <w:p w14:paraId="2DCFCF68" w14:textId="77777777" w:rsidR="000E0156" w:rsidRPr="00572D62" w:rsidRDefault="002A3CC2" w:rsidP="00AC355E">
      <w:pPr>
        <w:pStyle w:val="20"/>
        <w:snapToGrid w:val="0"/>
        <w:spacing w:before="0" w:after="0" w:line="0" w:lineRule="atLeast"/>
        <w:ind w:left="709" w:firstLine="0"/>
        <w:jc w:val="both"/>
        <w:rPr>
          <w:rFonts w:ascii="Times New Roman"/>
          <w:color w:val="000000"/>
          <w:sz w:val="24"/>
        </w:rPr>
      </w:pPr>
      <w:r w:rsidRPr="00572D62">
        <w:rPr>
          <w:rFonts w:ascii="Times New Roman"/>
          <w:color w:val="000000"/>
          <w:sz w:val="24"/>
        </w:rPr>
        <w:t>The PhD program qualification examination consists of a written examination and PhD thesis proposal review. The PhD program students who pass the qualification examination become the Department’s doctoral candidates, who will be conferred the certificate by the Department;</w:t>
      </w:r>
    </w:p>
    <w:p w14:paraId="1854A552" w14:textId="77777777" w:rsidR="00AC355E" w:rsidRPr="00572D62" w:rsidRDefault="00AC355E" w:rsidP="00AC355E">
      <w:pPr>
        <w:widowControl/>
        <w:numPr>
          <w:ilvl w:val="0"/>
          <w:numId w:val="20"/>
        </w:numPr>
        <w:shd w:val="solid" w:color="FFFFFF" w:fill="000000"/>
        <w:spacing w:line="0" w:lineRule="atLeast"/>
        <w:ind w:left="1134" w:hanging="425"/>
        <w:jc w:val="both"/>
        <w:textAlignment w:val="bottom"/>
        <w:rPr>
          <w:rFonts w:eastAsia="標楷體"/>
          <w:color w:val="000000"/>
        </w:rPr>
      </w:pPr>
      <w:r w:rsidRPr="00572D62">
        <w:rPr>
          <w:rFonts w:eastAsia="標楷體"/>
          <w:color w:val="000000"/>
        </w:rPr>
        <w:t>資格考試每學期舉行一次，欲參加資格考之博士班學生，須於考試一個月前向系辦登記。</w:t>
      </w:r>
    </w:p>
    <w:p w14:paraId="0256FAC8" w14:textId="77777777" w:rsidR="00A11501" w:rsidRPr="00572D62" w:rsidRDefault="00782CBC" w:rsidP="00AC355E">
      <w:pPr>
        <w:widowControl/>
        <w:shd w:val="solid" w:color="FFFFFF" w:fill="000000"/>
        <w:spacing w:line="0" w:lineRule="atLeast"/>
        <w:ind w:left="1134"/>
        <w:jc w:val="both"/>
        <w:textAlignment w:val="bottom"/>
        <w:rPr>
          <w:rFonts w:eastAsia="標楷體"/>
          <w:color w:val="000000"/>
        </w:rPr>
      </w:pPr>
      <w:r w:rsidRPr="00572D62">
        <w:rPr>
          <w:rFonts w:eastAsia="標楷體"/>
          <w:color w:val="000000"/>
        </w:rPr>
        <w:t>The qualification examination shall be held once per semester. The PhD students who wish to attend the examination shall register with the Department Office one month before the examination.</w:t>
      </w:r>
    </w:p>
    <w:p w14:paraId="5DDF82C7" w14:textId="77777777" w:rsidR="00AC355E" w:rsidRPr="00572D62" w:rsidRDefault="00AC355E" w:rsidP="00AC355E">
      <w:pPr>
        <w:widowControl/>
        <w:numPr>
          <w:ilvl w:val="0"/>
          <w:numId w:val="20"/>
        </w:numPr>
        <w:shd w:val="solid" w:color="FFFFFF" w:fill="000000"/>
        <w:spacing w:line="0" w:lineRule="atLeast"/>
        <w:ind w:left="1134" w:hanging="425"/>
        <w:jc w:val="both"/>
        <w:textAlignment w:val="bottom"/>
        <w:rPr>
          <w:rFonts w:eastAsia="標楷體"/>
          <w:color w:val="000000"/>
        </w:rPr>
      </w:pPr>
      <w:r w:rsidRPr="00572D62">
        <w:rPr>
          <w:rFonts w:eastAsia="標楷體"/>
          <w:color w:val="000000"/>
        </w:rPr>
        <w:t>筆試於每學期期末考試結束後一星期內舉行，日期由本系公佈。</w:t>
      </w:r>
    </w:p>
    <w:p w14:paraId="62A8E801" w14:textId="77777777" w:rsidR="00A11501" w:rsidRPr="00572D62" w:rsidRDefault="000E0156" w:rsidP="00AC355E">
      <w:pPr>
        <w:widowControl/>
        <w:shd w:val="solid" w:color="FFFFFF" w:fill="000000"/>
        <w:spacing w:line="0" w:lineRule="atLeast"/>
        <w:ind w:left="1134"/>
        <w:jc w:val="both"/>
        <w:textAlignment w:val="bottom"/>
        <w:rPr>
          <w:rFonts w:eastAsia="標楷體"/>
          <w:color w:val="000000"/>
        </w:rPr>
      </w:pPr>
      <w:r w:rsidRPr="00572D62">
        <w:rPr>
          <w:rFonts w:eastAsia="標楷體"/>
          <w:color w:val="000000"/>
        </w:rPr>
        <w:t>The written examination shall take place within one week after the end of the final exams of each semester. The specific date thereof will be announced by the Department.</w:t>
      </w:r>
    </w:p>
    <w:p w14:paraId="04D96BCC" w14:textId="77777777" w:rsidR="00AC355E" w:rsidRPr="00572D62" w:rsidRDefault="00AC355E" w:rsidP="00AC355E">
      <w:pPr>
        <w:widowControl/>
        <w:numPr>
          <w:ilvl w:val="0"/>
          <w:numId w:val="20"/>
        </w:numPr>
        <w:shd w:val="solid" w:color="FFFFFF" w:fill="000000"/>
        <w:spacing w:line="0" w:lineRule="atLeast"/>
        <w:ind w:left="1134" w:hanging="425"/>
        <w:jc w:val="both"/>
        <w:textAlignment w:val="bottom"/>
        <w:rPr>
          <w:rFonts w:eastAsia="標楷體"/>
          <w:color w:val="000000"/>
        </w:rPr>
      </w:pPr>
      <w:r w:rsidRPr="00572D62">
        <w:rPr>
          <w:rFonts w:eastAsia="標楷體"/>
          <w:color w:val="000000"/>
        </w:rPr>
        <w:t>筆試及博士論文計畫書審查於考試後兩星期內由</w:t>
      </w:r>
      <w:proofErr w:type="gramStart"/>
      <w:r w:rsidRPr="00572D62">
        <w:rPr>
          <w:rFonts w:eastAsia="標楷體"/>
          <w:color w:val="000000"/>
        </w:rPr>
        <w:t>本系發函告</w:t>
      </w:r>
      <w:proofErr w:type="gramEnd"/>
      <w:r w:rsidRPr="00572D62">
        <w:rPr>
          <w:rFonts w:eastAsia="標楷體"/>
          <w:color w:val="000000"/>
        </w:rPr>
        <w:t>知考試結果。</w:t>
      </w:r>
    </w:p>
    <w:p w14:paraId="24092722" w14:textId="77777777" w:rsidR="00A11501" w:rsidRPr="00572D62" w:rsidRDefault="000E0156" w:rsidP="00AC355E">
      <w:pPr>
        <w:widowControl/>
        <w:shd w:val="solid" w:color="FFFFFF" w:fill="000000"/>
        <w:spacing w:line="0" w:lineRule="atLeast"/>
        <w:ind w:left="1134"/>
        <w:jc w:val="both"/>
        <w:textAlignment w:val="bottom"/>
        <w:rPr>
          <w:rFonts w:eastAsia="標楷體"/>
          <w:color w:val="000000"/>
        </w:rPr>
      </w:pPr>
      <w:r w:rsidRPr="00572D62">
        <w:rPr>
          <w:rFonts w:eastAsia="標楷體"/>
          <w:color w:val="000000"/>
        </w:rPr>
        <w:t>The written examination and PhD thesis proposal review results will be distributed by the Department in writing within two weeks after the examination.</w:t>
      </w:r>
    </w:p>
    <w:p w14:paraId="0E2F1BC5" w14:textId="77777777" w:rsidR="00AC355E" w:rsidRPr="00572D62" w:rsidRDefault="00AC355E" w:rsidP="00AC355E">
      <w:pPr>
        <w:widowControl/>
        <w:numPr>
          <w:ilvl w:val="0"/>
          <w:numId w:val="20"/>
        </w:numPr>
        <w:shd w:val="solid" w:color="FFFFFF" w:fill="000000"/>
        <w:spacing w:line="0" w:lineRule="atLeast"/>
        <w:ind w:left="1134" w:hanging="425"/>
        <w:jc w:val="both"/>
        <w:textAlignment w:val="bottom"/>
        <w:rPr>
          <w:rFonts w:eastAsia="標楷體"/>
          <w:color w:val="000000"/>
        </w:rPr>
      </w:pPr>
      <w:r w:rsidRPr="00572D62">
        <w:rPr>
          <w:rFonts w:eastAsia="標楷體"/>
          <w:color w:val="000000"/>
        </w:rPr>
        <w:t>筆試或博士論文計畫書審查不及格而修業年限未屆滿者，</w:t>
      </w:r>
      <w:proofErr w:type="gramStart"/>
      <w:r w:rsidRPr="00572D62">
        <w:rPr>
          <w:rFonts w:eastAsia="標楷體"/>
          <w:color w:val="000000"/>
        </w:rPr>
        <w:t>均得重</w:t>
      </w:r>
      <w:proofErr w:type="gramEnd"/>
      <w:r w:rsidRPr="00572D62">
        <w:rPr>
          <w:rFonts w:eastAsia="標楷體"/>
          <w:color w:val="000000"/>
        </w:rPr>
        <w:t>考，重考以一次為限。</w:t>
      </w:r>
    </w:p>
    <w:p w14:paraId="404914EE" w14:textId="77777777" w:rsidR="000E0156" w:rsidRPr="00572D62" w:rsidRDefault="000E0156" w:rsidP="00AC355E">
      <w:pPr>
        <w:widowControl/>
        <w:shd w:val="solid" w:color="FFFFFF" w:fill="000000"/>
        <w:spacing w:line="0" w:lineRule="atLeast"/>
        <w:ind w:left="1134"/>
        <w:jc w:val="both"/>
        <w:textAlignment w:val="bottom"/>
        <w:rPr>
          <w:rFonts w:eastAsia="標楷體"/>
          <w:color w:val="000000"/>
        </w:rPr>
      </w:pPr>
      <w:r w:rsidRPr="00572D62">
        <w:rPr>
          <w:rFonts w:eastAsia="標楷體"/>
          <w:color w:val="000000"/>
        </w:rPr>
        <w:t>Those who fail the written examination or PhD thesis protocol review but have not expired their study period may retake the exam once.</w:t>
      </w:r>
    </w:p>
    <w:p w14:paraId="4EB4C96C" w14:textId="77777777" w:rsidR="00AC355E" w:rsidRPr="00572D62" w:rsidRDefault="00AC355E" w:rsidP="00AC355E">
      <w:pPr>
        <w:widowControl/>
        <w:numPr>
          <w:ilvl w:val="0"/>
          <w:numId w:val="9"/>
        </w:numPr>
        <w:shd w:val="solid" w:color="FFFFFF" w:fill="000000"/>
        <w:snapToGrid w:val="0"/>
        <w:spacing w:line="0" w:lineRule="atLeast"/>
        <w:ind w:left="709" w:hanging="283"/>
        <w:jc w:val="both"/>
        <w:textAlignment w:val="bottom"/>
        <w:rPr>
          <w:rFonts w:eastAsia="標楷體"/>
          <w:color w:val="000000"/>
        </w:rPr>
      </w:pPr>
      <w:r w:rsidRPr="00572D62">
        <w:rPr>
          <w:rFonts w:eastAsia="標楷體"/>
          <w:color w:val="000000"/>
        </w:rPr>
        <w:t>博士班資格考筆試考試科目，由各組組</w:t>
      </w:r>
      <w:proofErr w:type="gramStart"/>
      <w:r w:rsidRPr="00572D62">
        <w:rPr>
          <w:rFonts w:eastAsia="標楷體"/>
          <w:color w:val="000000"/>
        </w:rPr>
        <w:t>務</w:t>
      </w:r>
      <w:proofErr w:type="gramEnd"/>
      <w:r w:rsidRPr="00572D62">
        <w:rPr>
          <w:rFonts w:eastAsia="標楷體"/>
          <w:color w:val="000000"/>
        </w:rPr>
        <w:t>會議決定，並送系</w:t>
      </w:r>
      <w:proofErr w:type="gramStart"/>
      <w:r w:rsidRPr="00572D62">
        <w:rPr>
          <w:rFonts w:eastAsia="標楷體"/>
          <w:color w:val="000000"/>
        </w:rPr>
        <w:t>務</w:t>
      </w:r>
      <w:proofErr w:type="gramEnd"/>
      <w:r w:rsidRPr="00572D62">
        <w:rPr>
          <w:rFonts w:eastAsia="標楷體"/>
          <w:color w:val="000000"/>
        </w:rPr>
        <w:t>會議核備。</w:t>
      </w:r>
    </w:p>
    <w:p w14:paraId="08A021B5" w14:textId="77777777" w:rsidR="00A11501" w:rsidRPr="00572D62" w:rsidRDefault="000E0156" w:rsidP="00AC355E">
      <w:pPr>
        <w:widowControl/>
        <w:shd w:val="solid" w:color="FFFFFF" w:fill="000000"/>
        <w:snapToGrid w:val="0"/>
        <w:spacing w:line="0" w:lineRule="atLeast"/>
        <w:ind w:left="709"/>
        <w:jc w:val="both"/>
        <w:textAlignment w:val="bottom"/>
        <w:rPr>
          <w:rFonts w:eastAsia="標楷體"/>
          <w:color w:val="000000"/>
        </w:rPr>
      </w:pPr>
      <w:r w:rsidRPr="00572D62">
        <w:rPr>
          <w:rFonts w:eastAsia="標楷體"/>
          <w:color w:val="000000"/>
        </w:rPr>
        <w:t>The subjects of the PhD Qualifying Written Examination shall be decided by various group affairs meetings, and submitted to the Department Affairs Committee Meeting for future reference.</w:t>
      </w:r>
    </w:p>
    <w:p w14:paraId="0239DEB2" w14:textId="77777777" w:rsidR="00AC355E" w:rsidRPr="00572D62" w:rsidRDefault="00AC355E" w:rsidP="00AC355E">
      <w:pPr>
        <w:widowControl/>
        <w:numPr>
          <w:ilvl w:val="0"/>
          <w:numId w:val="9"/>
        </w:numPr>
        <w:shd w:val="solid" w:color="FFFFFF" w:fill="000000"/>
        <w:snapToGrid w:val="0"/>
        <w:spacing w:line="0" w:lineRule="atLeast"/>
        <w:ind w:left="709" w:hanging="283"/>
        <w:jc w:val="both"/>
        <w:textAlignment w:val="bottom"/>
        <w:rPr>
          <w:rFonts w:eastAsia="標楷體"/>
          <w:color w:val="000000"/>
        </w:rPr>
      </w:pPr>
      <w:r w:rsidRPr="00572D62">
        <w:rPr>
          <w:rFonts w:eastAsia="標楷體"/>
          <w:color w:val="000000"/>
        </w:rPr>
        <w:t>外籍生博士班資格考筆試相關規定，依本系</w:t>
      </w:r>
      <w:r w:rsidRPr="00572D62">
        <w:rPr>
          <w:rFonts w:eastAsia="標楷體"/>
          <w:color w:val="000000"/>
        </w:rPr>
        <w:t>Regulations of PhD Qualifying Written Examination, International Graduate Program in Civil Engineering (</w:t>
      </w:r>
      <w:r w:rsidRPr="00572D62">
        <w:rPr>
          <w:rFonts w:eastAsia="標楷體"/>
          <w:color w:val="000000"/>
        </w:rPr>
        <w:t>國立陽明交通大學土木工程學系國際研究所學程博士班資格考筆試規章</w:t>
      </w:r>
      <w:r w:rsidRPr="00572D62">
        <w:rPr>
          <w:rFonts w:eastAsia="標楷體"/>
          <w:color w:val="000000"/>
        </w:rPr>
        <w:t>)</w:t>
      </w:r>
      <w:r w:rsidRPr="00572D62">
        <w:rPr>
          <w:rFonts w:eastAsia="標楷體"/>
          <w:color w:val="000000"/>
        </w:rPr>
        <w:t>辦理。</w:t>
      </w:r>
    </w:p>
    <w:p w14:paraId="01210026" w14:textId="77777777" w:rsidR="009324D4" w:rsidRPr="00572D62" w:rsidRDefault="009324D4" w:rsidP="00AC355E">
      <w:pPr>
        <w:widowControl/>
        <w:shd w:val="solid" w:color="FFFFFF" w:fill="000000"/>
        <w:snapToGrid w:val="0"/>
        <w:spacing w:line="0" w:lineRule="atLeast"/>
        <w:ind w:left="709"/>
        <w:jc w:val="both"/>
        <w:textAlignment w:val="bottom"/>
        <w:rPr>
          <w:rFonts w:eastAsia="標楷體"/>
          <w:color w:val="000000"/>
        </w:rPr>
      </w:pPr>
      <w:r w:rsidRPr="00572D62">
        <w:rPr>
          <w:rFonts w:eastAsia="標楷體"/>
          <w:color w:val="000000"/>
        </w:rPr>
        <w:t>The requirements for the PhD Qualifying Written Examination for the international students shall follow the Department's Regulations of PhD Qualifying Written Examination, International Graduate Program in Civil Engineering.</w:t>
      </w:r>
    </w:p>
    <w:p w14:paraId="6A0F6F19" w14:textId="77777777" w:rsidR="00AC355E" w:rsidRPr="00572D62" w:rsidRDefault="00AC355E" w:rsidP="00AC355E">
      <w:pPr>
        <w:widowControl/>
        <w:numPr>
          <w:ilvl w:val="0"/>
          <w:numId w:val="9"/>
        </w:numPr>
        <w:shd w:val="solid" w:color="FFFFFF" w:fill="000000"/>
        <w:snapToGrid w:val="0"/>
        <w:spacing w:line="0" w:lineRule="atLeast"/>
        <w:ind w:left="709" w:hanging="283"/>
        <w:jc w:val="both"/>
        <w:textAlignment w:val="bottom"/>
        <w:rPr>
          <w:rFonts w:eastAsia="標楷體"/>
          <w:color w:val="000000"/>
        </w:rPr>
      </w:pPr>
      <w:r w:rsidRPr="00572D62">
        <w:rPr>
          <w:rFonts w:eastAsia="標楷體"/>
          <w:color w:val="000000"/>
        </w:rPr>
        <w:t>通過筆試後，方得提出博士論文計畫書，計畫書之審查以口試方式進行。</w:t>
      </w:r>
    </w:p>
    <w:p w14:paraId="6D25F2E2" w14:textId="77777777" w:rsidR="000E0156" w:rsidRPr="00572D62" w:rsidRDefault="000E0156" w:rsidP="00AC355E">
      <w:pPr>
        <w:widowControl/>
        <w:shd w:val="solid" w:color="FFFFFF" w:fill="000000"/>
        <w:snapToGrid w:val="0"/>
        <w:spacing w:line="0" w:lineRule="atLeast"/>
        <w:ind w:left="709"/>
        <w:jc w:val="both"/>
        <w:textAlignment w:val="bottom"/>
        <w:rPr>
          <w:rFonts w:eastAsia="標楷體"/>
          <w:color w:val="000000"/>
        </w:rPr>
      </w:pPr>
      <w:r w:rsidRPr="00572D62">
        <w:rPr>
          <w:rFonts w:eastAsia="標楷體"/>
          <w:color w:val="000000"/>
        </w:rPr>
        <w:t>The students may propose their PhD thesis after passing the written examination. The proposal review will be conducted orally.</w:t>
      </w:r>
    </w:p>
    <w:p w14:paraId="63E3A8E8" w14:textId="77777777" w:rsidR="00AC355E" w:rsidRPr="00572D62" w:rsidRDefault="00AC355E" w:rsidP="00AC355E">
      <w:pPr>
        <w:widowControl/>
        <w:numPr>
          <w:ilvl w:val="0"/>
          <w:numId w:val="9"/>
        </w:numPr>
        <w:shd w:val="solid" w:color="FFFFFF" w:fill="000000"/>
        <w:tabs>
          <w:tab w:val="left" w:pos="540"/>
        </w:tabs>
        <w:snapToGrid w:val="0"/>
        <w:spacing w:line="0" w:lineRule="atLeast"/>
        <w:ind w:left="709" w:hanging="283"/>
        <w:jc w:val="both"/>
        <w:textAlignment w:val="bottom"/>
        <w:rPr>
          <w:rFonts w:eastAsia="標楷體"/>
          <w:color w:val="000000"/>
        </w:rPr>
      </w:pPr>
      <w:r w:rsidRPr="00572D62">
        <w:rPr>
          <w:rFonts w:eastAsia="標楷體"/>
          <w:color w:val="000000"/>
        </w:rPr>
        <w:t>上述第</w:t>
      </w:r>
      <w:r w:rsidRPr="00572D62">
        <w:rPr>
          <w:rFonts w:eastAsia="標楷體"/>
          <w:color w:val="000000"/>
        </w:rPr>
        <w:t>4</w:t>
      </w:r>
      <w:r w:rsidRPr="00572D62">
        <w:rPr>
          <w:rFonts w:eastAsia="標楷體"/>
          <w:color w:val="000000"/>
        </w:rPr>
        <w:t>款之口試應以公開方式進行。口試委員至少三人，由指導教授推薦，本系聘請之。口試成績以</w:t>
      </w:r>
      <w:r w:rsidRPr="00572D62">
        <w:rPr>
          <w:rFonts w:eastAsia="標楷體"/>
          <w:color w:val="000000"/>
        </w:rPr>
        <w:t>B-(</w:t>
      </w:r>
      <w:r w:rsidRPr="00572D62">
        <w:rPr>
          <w:rFonts w:eastAsia="標楷體"/>
          <w:color w:val="000000"/>
        </w:rPr>
        <w:t>百分制七十分</w:t>
      </w:r>
      <w:r w:rsidRPr="00572D62">
        <w:rPr>
          <w:rFonts w:eastAsia="標楷體"/>
          <w:color w:val="000000"/>
        </w:rPr>
        <w:t>)</w:t>
      </w:r>
      <w:r w:rsidRPr="00572D62">
        <w:rPr>
          <w:rFonts w:eastAsia="標楷體"/>
          <w:color w:val="000000"/>
        </w:rPr>
        <w:t>為及格，</w:t>
      </w:r>
      <w:r w:rsidRPr="00572D62">
        <w:rPr>
          <w:rFonts w:eastAsia="標楷體"/>
          <w:color w:val="000000"/>
        </w:rPr>
        <w:t>A+(</w:t>
      </w:r>
      <w:r w:rsidRPr="00572D62">
        <w:rPr>
          <w:rFonts w:eastAsia="標楷體"/>
          <w:color w:val="000000"/>
        </w:rPr>
        <w:t>百分制一百分</w:t>
      </w:r>
      <w:r w:rsidRPr="00572D62">
        <w:rPr>
          <w:rFonts w:eastAsia="標楷體"/>
          <w:color w:val="000000"/>
        </w:rPr>
        <w:t>)</w:t>
      </w:r>
      <w:r w:rsidRPr="00572D62">
        <w:rPr>
          <w:rFonts w:eastAsia="標楷體"/>
          <w:color w:val="000000"/>
        </w:rPr>
        <w:t>為滿分，並以出席委員評</w:t>
      </w:r>
      <w:r w:rsidRPr="00572D62">
        <w:rPr>
          <w:rFonts w:eastAsia="標楷體"/>
          <w:color w:val="000000"/>
        </w:rPr>
        <w:lastRenderedPageBreak/>
        <w:t>定分數平均決定之。逾出席委員三分之一以上</w:t>
      </w:r>
      <w:r w:rsidRPr="00572D62">
        <w:rPr>
          <w:rFonts w:eastAsia="標楷體"/>
          <w:color w:val="000000"/>
        </w:rPr>
        <w:t>(</w:t>
      </w:r>
      <w:r w:rsidRPr="00572D62">
        <w:rPr>
          <w:rFonts w:eastAsia="標楷體"/>
          <w:color w:val="000000"/>
        </w:rPr>
        <w:t>含</w:t>
      </w:r>
      <w:r w:rsidRPr="00572D62">
        <w:rPr>
          <w:rFonts w:eastAsia="標楷體"/>
          <w:color w:val="000000"/>
        </w:rPr>
        <w:t>)</w:t>
      </w:r>
      <w:r w:rsidRPr="00572D62">
        <w:rPr>
          <w:rFonts w:eastAsia="標楷體"/>
          <w:color w:val="000000"/>
        </w:rPr>
        <w:t>委員評定不及格者以不及格論，且評定以一次為限。</w:t>
      </w:r>
    </w:p>
    <w:p w14:paraId="2FD3C032" w14:textId="77777777" w:rsidR="002A3CC2" w:rsidRPr="00572D62" w:rsidRDefault="000E0156" w:rsidP="00AC355E">
      <w:pPr>
        <w:widowControl/>
        <w:shd w:val="solid" w:color="FFFFFF" w:fill="000000"/>
        <w:tabs>
          <w:tab w:val="left" w:pos="540"/>
        </w:tabs>
        <w:snapToGrid w:val="0"/>
        <w:spacing w:line="0" w:lineRule="atLeast"/>
        <w:ind w:left="709"/>
        <w:jc w:val="both"/>
        <w:textAlignment w:val="bottom"/>
        <w:rPr>
          <w:rFonts w:eastAsia="標楷體"/>
          <w:color w:val="000000"/>
        </w:rPr>
      </w:pPr>
      <w:r w:rsidRPr="00572D62">
        <w:rPr>
          <w:rFonts w:eastAsia="標楷體"/>
          <w:color w:val="000000"/>
        </w:rPr>
        <w:t>The oral review referred to in said subparagraph 4 shall be disclosed to the public. There shall be at least three oral test members, who are recommended by the advisor and then retained by the Department. The passing grade for oral test shall be B- (70/100), with A+ (100/100) as the full mark. The grade shall be determined by the average of the grades given by the attending members of the examination committee. If more than one-third of the attending members (inclusive) give a result lower than a B-, the student will be considered to have failed the evaluation, and they may not undergo a further evaluation.</w:t>
      </w:r>
    </w:p>
    <w:p w14:paraId="698117ED" w14:textId="77777777" w:rsidR="00AC355E" w:rsidRPr="00572D62" w:rsidRDefault="00AC355E" w:rsidP="00AC355E">
      <w:pPr>
        <w:widowControl/>
        <w:numPr>
          <w:ilvl w:val="0"/>
          <w:numId w:val="9"/>
        </w:numPr>
        <w:shd w:val="solid" w:color="FFFFFF" w:fill="000000"/>
        <w:tabs>
          <w:tab w:val="left" w:pos="540"/>
        </w:tabs>
        <w:snapToGrid w:val="0"/>
        <w:spacing w:line="0" w:lineRule="atLeast"/>
        <w:ind w:left="709" w:hanging="283"/>
        <w:jc w:val="both"/>
        <w:textAlignment w:val="bottom"/>
        <w:rPr>
          <w:rFonts w:eastAsia="標楷體"/>
          <w:color w:val="000000"/>
          <w:shd w:val="pct15" w:color="auto" w:fill="FFFFFF"/>
        </w:rPr>
      </w:pPr>
      <w:r w:rsidRPr="00572D62">
        <w:rPr>
          <w:rFonts w:eastAsia="標楷體"/>
          <w:color w:val="000000"/>
        </w:rPr>
        <w:t>具博士候選人資格或已通過博士班資格考試筆試之博士班研究生修習期間</w:t>
      </w:r>
      <w:r w:rsidRPr="00572D62">
        <w:rPr>
          <w:rFonts w:eastAsia="標楷體"/>
          <w:color w:val="000000"/>
        </w:rPr>
        <w:t xml:space="preserve"> </w:t>
      </w:r>
      <w:r w:rsidRPr="00572D62">
        <w:rPr>
          <w:rFonts w:eastAsia="標楷體"/>
          <w:color w:val="000000"/>
        </w:rPr>
        <w:t>因故離校，經入學考重新入學且未改變研究領域，其資格考試筆試部分得予以免除；本款以使用一次為限。</w:t>
      </w:r>
    </w:p>
    <w:p w14:paraId="187FD02B" w14:textId="77777777" w:rsidR="00544B7E" w:rsidRPr="00572D62" w:rsidRDefault="006F399B" w:rsidP="00AC355E">
      <w:pPr>
        <w:widowControl/>
        <w:shd w:val="solid" w:color="FFFFFF" w:fill="000000"/>
        <w:tabs>
          <w:tab w:val="left" w:pos="540"/>
        </w:tabs>
        <w:snapToGrid w:val="0"/>
        <w:spacing w:line="0" w:lineRule="atLeast"/>
        <w:ind w:left="709"/>
        <w:jc w:val="both"/>
        <w:textAlignment w:val="bottom"/>
        <w:rPr>
          <w:rFonts w:eastAsia="標楷體"/>
          <w:color w:val="000000"/>
        </w:rPr>
      </w:pPr>
      <w:r w:rsidRPr="00572D62">
        <w:rPr>
          <w:rFonts w:eastAsia="標楷體"/>
          <w:color w:val="000000"/>
        </w:rPr>
        <w:t>PhD students who are already qualified as the doctoral candidates, or have passed the PhD Qualifying Written Examination, who leave the school for any reason but are re-admitted to the program may be exempted from the written examination, as long as their research field remains unchanged. This subparagraph is applicable only once.</w:t>
      </w:r>
    </w:p>
    <w:p w14:paraId="7A61B8C4" w14:textId="77777777" w:rsidR="0039734B" w:rsidRPr="00572D62" w:rsidRDefault="0039734B" w:rsidP="00AC355E">
      <w:pPr>
        <w:widowControl/>
        <w:shd w:val="solid" w:color="FFFFFF" w:fill="000000"/>
        <w:tabs>
          <w:tab w:val="left" w:pos="540"/>
        </w:tabs>
        <w:snapToGrid w:val="0"/>
        <w:spacing w:line="0" w:lineRule="atLeast"/>
        <w:ind w:left="709"/>
        <w:jc w:val="both"/>
        <w:textAlignment w:val="bottom"/>
        <w:rPr>
          <w:rFonts w:eastAsia="標楷體"/>
          <w:color w:val="000000"/>
          <w:shd w:val="pct15" w:color="auto" w:fill="FFFFFF"/>
        </w:rPr>
      </w:pPr>
    </w:p>
    <w:p w14:paraId="11FA2B6C" w14:textId="77777777" w:rsidR="0039734B" w:rsidRPr="00572D62" w:rsidRDefault="0039734B" w:rsidP="0039734B">
      <w:pPr>
        <w:pStyle w:val="a3"/>
        <w:numPr>
          <w:ilvl w:val="0"/>
          <w:numId w:val="3"/>
        </w:numPr>
        <w:tabs>
          <w:tab w:val="left" w:pos="-120"/>
        </w:tabs>
        <w:snapToGrid w:val="0"/>
        <w:spacing w:line="0" w:lineRule="atLeast"/>
        <w:rPr>
          <w:rFonts w:ascii="Times New Roman" w:eastAsia="標楷體" w:hAnsi="Times New Roman"/>
          <w:b/>
          <w:bCs/>
          <w:color w:val="000000"/>
          <w:sz w:val="24"/>
          <w:szCs w:val="24"/>
        </w:rPr>
      </w:pPr>
      <w:r w:rsidRPr="00572D62">
        <w:rPr>
          <w:rFonts w:ascii="Times New Roman" w:eastAsia="標楷體" w:hAnsi="Times New Roman"/>
          <w:b/>
          <w:color w:val="000000"/>
          <w:sz w:val="24"/>
        </w:rPr>
        <w:t>學位考試</w:t>
      </w:r>
    </w:p>
    <w:p w14:paraId="45607738" w14:textId="77777777" w:rsidR="000E0156" w:rsidRPr="00572D62" w:rsidRDefault="000E0156" w:rsidP="0039734B">
      <w:pPr>
        <w:pStyle w:val="a3"/>
        <w:tabs>
          <w:tab w:val="left" w:pos="-120"/>
        </w:tabs>
        <w:snapToGrid w:val="0"/>
        <w:spacing w:line="0" w:lineRule="atLeast"/>
        <w:ind w:left="720"/>
        <w:rPr>
          <w:rFonts w:ascii="Times New Roman" w:eastAsia="標楷體" w:hAnsi="Times New Roman"/>
          <w:b/>
          <w:bCs/>
          <w:color w:val="000000"/>
          <w:sz w:val="24"/>
          <w:szCs w:val="24"/>
        </w:rPr>
      </w:pPr>
      <w:r w:rsidRPr="00572D62">
        <w:rPr>
          <w:rFonts w:ascii="Times New Roman" w:eastAsia="標楷體" w:hAnsi="Times New Roman"/>
          <w:b/>
          <w:color w:val="000000"/>
          <w:sz w:val="24"/>
        </w:rPr>
        <w:t>Degree Examination</w:t>
      </w:r>
    </w:p>
    <w:p w14:paraId="20CA86E6" w14:textId="77777777" w:rsidR="0039734B" w:rsidRPr="00572D62" w:rsidRDefault="0039734B" w:rsidP="0039734B">
      <w:pPr>
        <w:widowControl/>
        <w:numPr>
          <w:ilvl w:val="0"/>
          <w:numId w:val="18"/>
        </w:numPr>
        <w:shd w:val="solid" w:color="FFFFFF" w:fill="000000"/>
        <w:snapToGrid w:val="0"/>
        <w:spacing w:line="0" w:lineRule="atLeast"/>
        <w:ind w:left="709" w:hanging="283"/>
        <w:jc w:val="both"/>
        <w:textAlignment w:val="bottom"/>
        <w:rPr>
          <w:rFonts w:eastAsia="標楷體"/>
          <w:color w:val="000000"/>
        </w:rPr>
      </w:pPr>
      <w:r w:rsidRPr="00572D62">
        <w:rPr>
          <w:rFonts w:eastAsia="標楷體"/>
          <w:color w:val="000000"/>
        </w:rPr>
        <w:t>博士候選人申請博士學位考試前，須符合下列事項：</w:t>
      </w:r>
    </w:p>
    <w:p w14:paraId="14A5DA15" w14:textId="77777777" w:rsidR="000E0156" w:rsidRPr="00572D62" w:rsidRDefault="000E0156" w:rsidP="0039734B">
      <w:pPr>
        <w:widowControl/>
        <w:shd w:val="solid" w:color="FFFFFF" w:fill="000000"/>
        <w:snapToGrid w:val="0"/>
        <w:spacing w:line="0" w:lineRule="atLeast"/>
        <w:ind w:left="709"/>
        <w:jc w:val="both"/>
        <w:textAlignment w:val="bottom"/>
        <w:rPr>
          <w:rFonts w:eastAsia="標楷體"/>
          <w:color w:val="000000"/>
        </w:rPr>
      </w:pPr>
      <w:r w:rsidRPr="00572D62">
        <w:rPr>
          <w:rFonts w:eastAsia="標楷體"/>
          <w:color w:val="000000"/>
        </w:rPr>
        <w:t>A doctoral candidate must satisfy the following circumstances before applying for the PhD degree examination:</w:t>
      </w:r>
    </w:p>
    <w:p w14:paraId="39AC17C5" w14:textId="77777777" w:rsidR="0039734B" w:rsidRPr="00572D62" w:rsidRDefault="0039734B" w:rsidP="0039734B">
      <w:pPr>
        <w:widowControl/>
        <w:numPr>
          <w:ilvl w:val="1"/>
          <w:numId w:val="18"/>
        </w:numPr>
        <w:shd w:val="solid" w:color="FFFFFF" w:fill="000000"/>
        <w:spacing w:line="0" w:lineRule="atLeast"/>
        <w:ind w:left="1134" w:hanging="425"/>
        <w:jc w:val="both"/>
        <w:textAlignment w:val="bottom"/>
        <w:rPr>
          <w:rFonts w:eastAsia="標楷體"/>
          <w:color w:val="000000"/>
        </w:rPr>
      </w:pPr>
      <w:r w:rsidRPr="00572D62">
        <w:rPr>
          <w:rFonts w:eastAsia="標楷體"/>
          <w:color w:val="000000"/>
        </w:rPr>
        <w:t>應符合本規章第三條第</w:t>
      </w:r>
      <w:r w:rsidRPr="00572D62">
        <w:rPr>
          <w:rFonts w:eastAsia="標楷體"/>
          <w:color w:val="000000"/>
        </w:rPr>
        <w:t>1</w:t>
      </w:r>
      <w:r w:rsidRPr="00572D62">
        <w:rPr>
          <w:rFonts w:eastAsia="標楷體"/>
          <w:color w:val="000000"/>
        </w:rPr>
        <w:t>款畢業學分之規定。</w:t>
      </w:r>
    </w:p>
    <w:p w14:paraId="1A18A6A1" w14:textId="77777777" w:rsidR="007C11FE" w:rsidRPr="00572D62" w:rsidRDefault="000E0156" w:rsidP="0039734B">
      <w:pPr>
        <w:widowControl/>
        <w:shd w:val="solid" w:color="FFFFFF" w:fill="000000"/>
        <w:spacing w:line="0" w:lineRule="atLeast"/>
        <w:ind w:left="1134"/>
        <w:jc w:val="both"/>
        <w:textAlignment w:val="bottom"/>
        <w:rPr>
          <w:rFonts w:eastAsia="標楷體"/>
          <w:color w:val="000000"/>
        </w:rPr>
      </w:pPr>
      <w:r w:rsidRPr="00572D62">
        <w:rPr>
          <w:rFonts w:eastAsia="標楷體"/>
          <w:color w:val="000000"/>
        </w:rPr>
        <w:t>Satisfy the graduation credit requirements referred to in the subparagraph 1 of Article 3 herein;</w:t>
      </w:r>
    </w:p>
    <w:p w14:paraId="3EBD1B98" w14:textId="77777777" w:rsidR="0039734B" w:rsidRPr="00572D62" w:rsidRDefault="0039734B" w:rsidP="0039734B">
      <w:pPr>
        <w:widowControl/>
        <w:numPr>
          <w:ilvl w:val="1"/>
          <w:numId w:val="18"/>
        </w:numPr>
        <w:shd w:val="solid" w:color="FFFFFF" w:fill="000000"/>
        <w:spacing w:line="0" w:lineRule="atLeast"/>
        <w:ind w:left="1134" w:hanging="425"/>
        <w:jc w:val="both"/>
        <w:textAlignment w:val="bottom"/>
        <w:rPr>
          <w:rFonts w:eastAsia="標楷體"/>
          <w:color w:val="000000"/>
        </w:rPr>
      </w:pPr>
      <w:r w:rsidRPr="00572D62">
        <w:rPr>
          <w:rFonts w:eastAsia="標楷體"/>
          <w:color w:val="000000"/>
        </w:rPr>
        <w:t>至少須以陽明交通大學土木系名義發表兩篇期刊全文論文，其中至少一篇須發表於</w:t>
      </w:r>
      <w:r w:rsidRPr="00572D62">
        <w:rPr>
          <w:rFonts w:eastAsia="標楷體"/>
          <w:color w:val="000000"/>
        </w:rPr>
        <w:t>SCI</w:t>
      </w:r>
      <w:r w:rsidRPr="00572D62">
        <w:rPr>
          <w:rFonts w:eastAsia="標楷體"/>
          <w:color w:val="000000"/>
        </w:rPr>
        <w:t>、</w:t>
      </w:r>
      <w:r w:rsidRPr="00572D62">
        <w:rPr>
          <w:rFonts w:eastAsia="標楷體"/>
          <w:color w:val="000000"/>
        </w:rPr>
        <w:t>SSCI</w:t>
      </w:r>
      <w:r w:rsidRPr="00572D62">
        <w:rPr>
          <w:rFonts w:eastAsia="標楷體"/>
          <w:color w:val="000000"/>
        </w:rPr>
        <w:t>或</w:t>
      </w:r>
      <w:r w:rsidRPr="00572D62">
        <w:rPr>
          <w:rFonts w:eastAsia="標楷體"/>
          <w:color w:val="000000"/>
        </w:rPr>
        <w:t>AHCI</w:t>
      </w:r>
      <w:r w:rsidRPr="00572D62">
        <w:rPr>
          <w:rFonts w:eastAsia="標楷體"/>
          <w:color w:val="000000"/>
        </w:rPr>
        <w:t>資料庫收錄之期刊全文論文，且該篇論文除指導教授外，申請人必須為第一作者。上述兩篇論文不包含申請人碩士論文直接改寫之文章且必須與博士論文相關；學位考試前必須先將相關資料送系</w:t>
      </w:r>
      <w:proofErr w:type="gramStart"/>
      <w:r w:rsidRPr="00572D62">
        <w:rPr>
          <w:rFonts w:eastAsia="標楷體"/>
          <w:color w:val="000000"/>
        </w:rPr>
        <w:t>務</w:t>
      </w:r>
      <w:proofErr w:type="gramEnd"/>
      <w:r w:rsidRPr="00572D62">
        <w:rPr>
          <w:rFonts w:eastAsia="標楷體"/>
          <w:color w:val="000000"/>
        </w:rPr>
        <w:t>會議審查通過。</w:t>
      </w:r>
    </w:p>
    <w:p w14:paraId="77D87D64" w14:textId="77777777" w:rsidR="002A3CC2" w:rsidRPr="00572D62" w:rsidRDefault="000E0156" w:rsidP="0039734B">
      <w:pPr>
        <w:widowControl/>
        <w:shd w:val="solid" w:color="FFFFFF" w:fill="000000"/>
        <w:spacing w:line="0" w:lineRule="atLeast"/>
        <w:ind w:left="1134"/>
        <w:jc w:val="both"/>
        <w:textAlignment w:val="bottom"/>
        <w:rPr>
          <w:rFonts w:eastAsia="標楷體"/>
          <w:color w:val="000000"/>
        </w:rPr>
      </w:pPr>
      <w:r w:rsidRPr="00572D62">
        <w:rPr>
          <w:rFonts w:eastAsia="標楷體"/>
          <w:color w:val="000000"/>
        </w:rPr>
        <w:t>Publish at least two full-text theses in journals in the name of NYCU Department of Civil Engineering, at least one of which shall be published in the journals recorded in the SCI, SSCI or AHCI databases, and must name their advisor, and themselves as the first author. Said two theses exclude the articles adapted directly from the applicant’s master’s degree thesis and must be related to their PhD thesis. The related information shall be submitted to the Department Affairs Committee Meeting for review and approval before the degree examination.</w:t>
      </w:r>
    </w:p>
    <w:p w14:paraId="474F6A1A" w14:textId="77777777" w:rsidR="0039734B" w:rsidRPr="00572D62" w:rsidRDefault="0039734B" w:rsidP="0039734B">
      <w:pPr>
        <w:widowControl/>
        <w:numPr>
          <w:ilvl w:val="1"/>
          <w:numId w:val="18"/>
        </w:numPr>
        <w:shd w:val="solid" w:color="FFFFFF" w:fill="000000"/>
        <w:spacing w:line="0" w:lineRule="atLeast"/>
        <w:ind w:left="1134" w:hanging="425"/>
        <w:jc w:val="both"/>
        <w:textAlignment w:val="bottom"/>
        <w:rPr>
          <w:rFonts w:eastAsia="標楷體"/>
          <w:color w:val="000000"/>
        </w:rPr>
      </w:pPr>
      <w:r w:rsidRPr="00572D62">
        <w:rPr>
          <w:rFonts w:eastAsia="標楷體"/>
          <w:color w:val="000000"/>
        </w:rPr>
        <w:t>具博士候選人資格之博士班研究生修習期間因故離校，經入學考重新入學，其先前在本系發表之論文，在未改變研究專長之條件下，經確認得予以承認；本款以使用一次為限。</w:t>
      </w:r>
    </w:p>
    <w:p w14:paraId="4CA63C30" w14:textId="77777777" w:rsidR="006F399B" w:rsidRPr="00572D62" w:rsidRDefault="006F399B" w:rsidP="0039734B">
      <w:pPr>
        <w:widowControl/>
        <w:shd w:val="solid" w:color="FFFFFF" w:fill="000000"/>
        <w:spacing w:line="0" w:lineRule="atLeast"/>
        <w:ind w:left="1134"/>
        <w:jc w:val="both"/>
        <w:textAlignment w:val="bottom"/>
        <w:rPr>
          <w:rFonts w:eastAsia="標楷體"/>
          <w:color w:val="000000"/>
        </w:rPr>
      </w:pPr>
      <w:r w:rsidRPr="00572D62">
        <w:rPr>
          <w:rFonts w:eastAsia="標楷體"/>
          <w:color w:val="000000"/>
        </w:rPr>
        <w:t>Theses published by PhD students qualified as doctoral candidates who drop out of school voluntarily for any reason but are then re-admitted to the program may be recognized upon confirmation by the Department, as long as their research specialty remains unchanged. This subparagraph is applicable only once.</w:t>
      </w:r>
    </w:p>
    <w:p w14:paraId="205FE7FD" w14:textId="77777777" w:rsidR="0039734B" w:rsidRPr="00572D62" w:rsidRDefault="0039734B" w:rsidP="0039734B">
      <w:pPr>
        <w:widowControl/>
        <w:numPr>
          <w:ilvl w:val="0"/>
          <w:numId w:val="18"/>
        </w:numPr>
        <w:shd w:val="solid" w:color="FFFFFF" w:fill="000000"/>
        <w:snapToGrid w:val="0"/>
        <w:spacing w:line="0" w:lineRule="atLeast"/>
        <w:ind w:left="709" w:hanging="283"/>
        <w:jc w:val="both"/>
        <w:textAlignment w:val="bottom"/>
        <w:rPr>
          <w:rFonts w:eastAsia="標楷體"/>
          <w:color w:val="000000"/>
        </w:rPr>
      </w:pPr>
      <w:r w:rsidRPr="00572D62">
        <w:rPr>
          <w:rFonts w:eastAsia="標楷體"/>
          <w:color w:val="000000"/>
        </w:rPr>
        <w:t>申請學位考試</w:t>
      </w:r>
      <w:proofErr w:type="gramStart"/>
      <w:r w:rsidRPr="00572D62">
        <w:rPr>
          <w:rFonts w:eastAsia="標楷體"/>
          <w:color w:val="000000"/>
        </w:rPr>
        <w:t>至遲需於</w:t>
      </w:r>
      <w:proofErr w:type="gramEnd"/>
      <w:r w:rsidRPr="00572D62">
        <w:rPr>
          <w:rFonts w:eastAsia="標楷體"/>
          <w:color w:val="000000"/>
        </w:rPr>
        <w:t>考試日前七日提出申請，經核准後方得舉行。</w:t>
      </w:r>
    </w:p>
    <w:p w14:paraId="1A5393A1" w14:textId="77777777" w:rsidR="007D0918" w:rsidRPr="00572D62" w:rsidRDefault="007C11FE" w:rsidP="0039734B">
      <w:pPr>
        <w:widowControl/>
        <w:shd w:val="solid" w:color="FFFFFF" w:fill="000000"/>
        <w:snapToGrid w:val="0"/>
        <w:spacing w:line="0" w:lineRule="atLeast"/>
        <w:ind w:left="709"/>
        <w:jc w:val="both"/>
        <w:textAlignment w:val="bottom"/>
        <w:rPr>
          <w:rFonts w:eastAsia="標楷體"/>
          <w:color w:val="000000"/>
        </w:rPr>
      </w:pPr>
      <w:r w:rsidRPr="00572D62">
        <w:rPr>
          <w:rFonts w:eastAsia="標楷體"/>
          <w:color w:val="000000"/>
        </w:rPr>
        <w:t>The application for degree examination at least seven days prior to the date of examination, and approval must be given for the examination to be conducted.</w:t>
      </w:r>
    </w:p>
    <w:p w14:paraId="13533C3E" w14:textId="77777777" w:rsidR="0039734B" w:rsidRPr="00572D62" w:rsidRDefault="0039734B" w:rsidP="0039734B">
      <w:pPr>
        <w:pStyle w:val="20"/>
        <w:numPr>
          <w:ilvl w:val="0"/>
          <w:numId w:val="18"/>
        </w:numPr>
        <w:spacing w:before="0" w:after="0" w:line="0" w:lineRule="atLeast"/>
        <w:ind w:left="709" w:rightChars="-52" w:right="-125" w:hanging="283"/>
        <w:jc w:val="both"/>
        <w:rPr>
          <w:rFonts w:ascii="Times New Roman"/>
          <w:color w:val="000000"/>
          <w:sz w:val="24"/>
          <w:szCs w:val="24"/>
        </w:rPr>
      </w:pPr>
      <w:r w:rsidRPr="00572D62">
        <w:rPr>
          <w:rFonts w:ascii="Times New Roman"/>
          <w:color w:val="000000"/>
          <w:sz w:val="24"/>
        </w:rPr>
        <w:t>博士班研究生之博士學位考試委員會置委員五人至九人，由本</w:t>
      </w:r>
      <w:proofErr w:type="gramStart"/>
      <w:r w:rsidRPr="00572D62">
        <w:rPr>
          <w:rFonts w:ascii="Times New Roman"/>
          <w:color w:val="000000"/>
          <w:sz w:val="24"/>
        </w:rPr>
        <w:t>系就校內外</w:t>
      </w:r>
      <w:proofErr w:type="gramEnd"/>
      <w:r w:rsidRPr="00572D62">
        <w:rPr>
          <w:rFonts w:ascii="Times New Roman"/>
          <w:color w:val="000000"/>
          <w:sz w:val="24"/>
        </w:rPr>
        <w:t>學者專家中對該博士學位候選人之研究領域有專門研究，並具備下列資格之</w:t>
      </w:r>
      <w:proofErr w:type="gramStart"/>
      <w:r w:rsidRPr="00572D62">
        <w:rPr>
          <w:rFonts w:ascii="Times New Roman"/>
          <w:color w:val="000000"/>
          <w:sz w:val="24"/>
        </w:rPr>
        <w:t>一</w:t>
      </w:r>
      <w:proofErr w:type="gramEnd"/>
      <w:r w:rsidRPr="00572D62">
        <w:rPr>
          <w:rFonts w:ascii="Times New Roman"/>
          <w:color w:val="000000"/>
          <w:sz w:val="24"/>
        </w:rPr>
        <w:t>者，向校長推薦，由校長</w:t>
      </w:r>
      <w:proofErr w:type="gramStart"/>
      <w:r w:rsidRPr="00572D62">
        <w:rPr>
          <w:rFonts w:ascii="Times New Roman"/>
          <w:color w:val="000000"/>
          <w:sz w:val="24"/>
        </w:rPr>
        <w:t>遴</w:t>
      </w:r>
      <w:proofErr w:type="gramEnd"/>
      <w:r w:rsidRPr="00572D62">
        <w:rPr>
          <w:rFonts w:ascii="Times New Roman"/>
          <w:color w:val="000000"/>
          <w:sz w:val="24"/>
        </w:rPr>
        <w:t>聘組成之，校內外委員</w:t>
      </w:r>
      <w:proofErr w:type="gramStart"/>
      <w:r w:rsidRPr="00572D62">
        <w:rPr>
          <w:rFonts w:ascii="Times New Roman"/>
          <w:color w:val="000000"/>
          <w:sz w:val="24"/>
        </w:rPr>
        <w:t>均各須佔</w:t>
      </w:r>
      <w:proofErr w:type="gramEnd"/>
      <w:r w:rsidRPr="00572D62">
        <w:rPr>
          <w:rFonts w:ascii="Times New Roman"/>
          <w:color w:val="000000"/>
          <w:sz w:val="24"/>
        </w:rPr>
        <w:t>三分之一</w:t>
      </w:r>
      <w:r w:rsidRPr="00572D62">
        <w:rPr>
          <w:rFonts w:ascii="Times New Roman"/>
          <w:color w:val="000000"/>
          <w:sz w:val="24"/>
        </w:rPr>
        <w:t>(</w:t>
      </w:r>
      <w:r w:rsidRPr="00572D62">
        <w:rPr>
          <w:rFonts w:ascii="Times New Roman"/>
          <w:color w:val="000000"/>
          <w:sz w:val="24"/>
        </w:rPr>
        <w:t>含</w:t>
      </w:r>
      <w:r w:rsidRPr="00572D62">
        <w:rPr>
          <w:rFonts w:ascii="Times New Roman"/>
          <w:color w:val="000000"/>
          <w:sz w:val="24"/>
        </w:rPr>
        <w:t>)</w:t>
      </w:r>
      <w:r w:rsidRPr="00572D62">
        <w:rPr>
          <w:rFonts w:ascii="Times New Roman"/>
          <w:color w:val="000000"/>
          <w:sz w:val="24"/>
        </w:rPr>
        <w:t>以上：</w:t>
      </w:r>
    </w:p>
    <w:p w14:paraId="7B3AC533" w14:textId="77777777" w:rsidR="000E0156" w:rsidRPr="00572D62" w:rsidRDefault="007C11FE" w:rsidP="0039734B">
      <w:pPr>
        <w:pStyle w:val="20"/>
        <w:spacing w:before="0" w:after="0" w:line="0" w:lineRule="atLeast"/>
        <w:ind w:left="709" w:rightChars="-52" w:right="-125" w:firstLine="0"/>
        <w:jc w:val="both"/>
        <w:rPr>
          <w:rFonts w:ascii="Times New Roman"/>
          <w:color w:val="000000"/>
          <w:sz w:val="24"/>
          <w:szCs w:val="24"/>
        </w:rPr>
      </w:pPr>
      <w:r w:rsidRPr="00572D62">
        <w:rPr>
          <w:rFonts w:ascii="Times New Roman"/>
          <w:color w:val="000000"/>
          <w:sz w:val="24"/>
        </w:rPr>
        <w:lastRenderedPageBreak/>
        <w:t>The Examination Committee of PhD program students shall consist of five to nine members recommended to the President by the Department from among the scholars and experts inside and outside of NYCU specializing in the area of research or study of the applicant. These members must fulfill at least one of the following requirements. The organization of the Committee shall be subject to the President’s decision. The number of members from inside and outside of NYCU must be no less than one-third of the total members (inclusive):</w:t>
      </w:r>
    </w:p>
    <w:p w14:paraId="18AC3BF4" w14:textId="77777777" w:rsidR="0039734B" w:rsidRPr="00572D62" w:rsidRDefault="0039734B" w:rsidP="0039734B">
      <w:pPr>
        <w:widowControl/>
        <w:numPr>
          <w:ilvl w:val="1"/>
          <w:numId w:val="18"/>
        </w:numPr>
        <w:shd w:val="solid" w:color="FFFFFF" w:fill="000000"/>
        <w:spacing w:line="0" w:lineRule="atLeast"/>
        <w:ind w:left="1134" w:hanging="425"/>
        <w:jc w:val="both"/>
        <w:textAlignment w:val="bottom"/>
        <w:rPr>
          <w:rFonts w:eastAsia="標楷體"/>
          <w:color w:val="000000"/>
        </w:rPr>
      </w:pPr>
      <w:r w:rsidRPr="00572D62">
        <w:rPr>
          <w:rFonts w:eastAsia="標楷體"/>
          <w:color w:val="000000"/>
        </w:rPr>
        <w:t>現任或曾任教授、副教授。</w:t>
      </w:r>
    </w:p>
    <w:p w14:paraId="2284AE06" w14:textId="77777777" w:rsidR="003254C2" w:rsidRPr="00572D62" w:rsidRDefault="003254C2" w:rsidP="0039734B">
      <w:pPr>
        <w:widowControl/>
        <w:shd w:val="solid" w:color="FFFFFF" w:fill="000000"/>
        <w:spacing w:line="0" w:lineRule="atLeast"/>
        <w:ind w:left="1134"/>
        <w:jc w:val="both"/>
        <w:textAlignment w:val="bottom"/>
        <w:rPr>
          <w:rFonts w:eastAsia="標楷體"/>
          <w:color w:val="000000"/>
        </w:rPr>
      </w:pPr>
      <w:r w:rsidRPr="00572D62">
        <w:rPr>
          <w:rFonts w:eastAsia="標楷體"/>
          <w:color w:val="000000"/>
        </w:rPr>
        <w:t>Is or was a professor or associate professor.</w:t>
      </w:r>
    </w:p>
    <w:p w14:paraId="5714E05D" w14:textId="77777777" w:rsidR="0039734B" w:rsidRPr="00572D62" w:rsidRDefault="0039734B" w:rsidP="0039734B">
      <w:pPr>
        <w:widowControl/>
        <w:numPr>
          <w:ilvl w:val="1"/>
          <w:numId w:val="18"/>
        </w:numPr>
        <w:shd w:val="solid" w:color="FFFFFF" w:fill="000000"/>
        <w:spacing w:line="0" w:lineRule="atLeast"/>
        <w:ind w:left="1134" w:hanging="425"/>
        <w:jc w:val="both"/>
        <w:textAlignment w:val="bottom"/>
        <w:rPr>
          <w:rFonts w:eastAsia="標楷體"/>
          <w:color w:val="000000"/>
        </w:rPr>
      </w:pPr>
      <w:r w:rsidRPr="00572D62">
        <w:rPr>
          <w:rFonts w:eastAsia="標楷體"/>
          <w:color w:val="000000"/>
        </w:rPr>
        <w:t>中央研究院院士、現任或曾任中央研究院研究員、副研究員。</w:t>
      </w:r>
    </w:p>
    <w:p w14:paraId="56F034DD" w14:textId="77777777" w:rsidR="003254C2" w:rsidRPr="00572D62" w:rsidRDefault="003254C2" w:rsidP="0039734B">
      <w:pPr>
        <w:widowControl/>
        <w:shd w:val="solid" w:color="FFFFFF" w:fill="000000"/>
        <w:spacing w:line="0" w:lineRule="atLeast"/>
        <w:ind w:left="1134"/>
        <w:jc w:val="both"/>
        <w:textAlignment w:val="bottom"/>
        <w:rPr>
          <w:rFonts w:eastAsia="標楷體"/>
          <w:color w:val="000000"/>
        </w:rPr>
      </w:pPr>
      <w:r w:rsidRPr="00572D62">
        <w:rPr>
          <w:rFonts w:eastAsia="標楷體"/>
          <w:color w:val="000000"/>
        </w:rPr>
        <w:t xml:space="preserve">Is a research fellow, or is or was a researcher or associate researcher of Academia </w:t>
      </w:r>
      <w:proofErr w:type="spellStart"/>
      <w:proofErr w:type="gramStart"/>
      <w:r w:rsidRPr="00572D62">
        <w:rPr>
          <w:rFonts w:eastAsia="標楷體"/>
          <w:color w:val="000000"/>
        </w:rPr>
        <w:t>Sinica</w:t>
      </w:r>
      <w:proofErr w:type="spellEnd"/>
      <w:r w:rsidRPr="00572D62">
        <w:rPr>
          <w:rFonts w:eastAsia="標楷體"/>
          <w:color w:val="000000"/>
        </w:rPr>
        <w:t>.</w:t>
      </w:r>
      <w:proofErr w:type="gramEnd"/>
    </w:p>
    <w:p w14:paraId="5828DD66" w14:textId="77777777" w:rsidR="0039734B" w:rsidRPr="00572D62" w:rsidRDefault="0039734B" w:rsidP="0039734B">
      <w:pPr>
        <w:widowControl/>
        <w:numPr>
          <w:ilvl w:val="1"/>
          <w:numId w:val="18"/>
        </w:numPr>
        <w:shd w:val="solid" w:color="FFFFFF" w:fill="000000"/>
        <w:spacing w:line="0" w:lineRule="atLeast"/>
        <w:ind w:left="1134" w:hanging="425"/>
        <w:jc w:val="both"/>
        <w:textAlignment w:val="bottom"/>
        <w:rPr>
          <w:rFonts w:eastAsia="標楷體"/>
          <w:color w:val="000000"/>
        </w:rPr>
      </w:pPr>
      <w:r w:rsidRPr="00572D62">
        <w:rPr>
          <w:rFonts w:eastAsia="標楷體"/>
          <w:color w:val="000000"/>
        </w:rPr>
        <w:t>獲有博士學位，且在學術上著有成就</w:t>
      </w:r>
      <w:r w:rsidRPr="00572D62">
        <w:rPr>
          <w:rFonts w:eastAsia="標楷體"/>
          <w:strike/>
          <w:color w:val="000000"/>
        </w:rPr>
        <w:t>者</w:t>
      </w:r>
      <w:r w:rsidRPr="00572D62">
        <w:rPr>
          <w:rFonts w:eastAsia="標楷體"/>
          <w:color w:val="000000"/>
        </w:rPr>
        <w:t>。</w:t>
      </w:r>
      <w:r w:rsidRPr="00572D62">
        <w:rPr>
          <w:rFonts w:eastAsia="標楷體"/>
          <w:color w:val="000000"/>
        </w:rPr>
        <w:t xml:space="preserve"> </w:t>
      </w:r>
    </w:p>
    <w:p w14:paraId="32C26719" w14:textId="77777777" w:rsidR="003254C2" w:rsidRPr="00572D62" w:rsidRDefault="003254C2" w:rsidP="0039734B">
      <w:pPr>
        <w:widowControl/>
        <w:shd w:val="solid" w:color="FFFFFF" w:fill="000000"/>
        <w:spacing w:line="0" w:lineRule="atLeast"/>
        <w:ind w:left="1134"/>
        <w:jc w:val="both"/>
        <w:textAlignment w:val="bottom"/>
        <w:rPr>
          <w:rFonts w:eastAsia="標楷體"/>
          <w:color w:val="000000"/>
        </w:rPr>
      </w:pPr>
      <w:r w:rsidRPr="00572D62">
        <w:rPr>
          <w:rFonts w:eastAsia="標楷體"/>
          <w:color w:val="000000"/>
        </w:rPr>
        <w:t>The member holds a PhD degree and has outstanding academic achievements.</w:t>
      </w:r>
    </w:p>
    <w:p w14:paraId="66FA0A23" w14:textId="77777777" w:rsidR="0039734B" w:rsidRPr="00572D62" w:rsidRDefault="0039734B" w:rsidP="0039734B">
      <w:pPr>
        <w:widowControl/>
        <w:numPr>
          <w:ilvl w:val="1"/>
          <w:numId w:val="18"/>
        </w:numPr>
        <w:shd w:val="solid" w:color="FFFFFF" w:fill="000000"/>
        <w:spacing w:line="0" w:lineRule="atLeast"/>
        <w:ind w:left="1134" w:hanging="425"/>
        <w:jc w:val="both"/>
        <w:textAlignment w:val="bottom"/>
        <w:rPr>
          <w:rFonts w:eastAsia="標楷體"/>
          <w:color w:val="000000"/>
        </w:rPr>
      </w:pPr>
      <w:r w:rsidRPr="00572D62">
        <w:rPr>
          <w:rFonts w:eastAsia="標楷體"/>
          <w:color w:val="000000"/>
        </w:rPr>
        <w:t>研究領域屬於稀少性或特殊性學科，且在學術或專業上著有成就。</w:t>
      </w:r>
    </w:p>
    <w:p w14:paraId="2163DBAD" w14:textId="77777777" w:rsidR="003254C2" w:rsidRPr="00572D62" w:rsidRDefault="003254C2" w:rsidP="0039734B">
      <w:pPr>
        <w:widowControl/>
        <w:shd w:val="solid" w:color="FFFFFF" w:fill="000000"/>
        <w:spacing w:line="0" w:lineRule="atLeast"/>
        <w:ind w:left="1134"/>
        <w:jc w:val="both"/>
        <w:textAlignment w:val="bottom"/>
        <w:rPr>
          <w:rFonts w:eastAsia="標楷體"/>
          <w:color w:val="000000"/>
        </w:rPr>
      </w:pPr>
      <w:r w:rsidRPr="00572D62">
        <w:rPr>
          <w:rFonts w:eastAsia="標楷體"/>
          <w:color w:val="000000"/>
        </w:rPr>
        <w:t>Has been researching in a rare, or specific field, and has outstanding academic or professional achievements.</w:t>
      </w:r>
    </w:p>
    <w:p w14:paraId="0EEF3219" w14:textId="77777777" w:rsidR="00121815" w:rsidRPr="00572D62" w:rsidRDefault="00121815" w:rsidP="00121815">
      <w:pPr>
        <w:numPr>
          <w:ilvl w:val="0"/>
          <w:numId w:val="18"/>
        </w:numPr>
        <w:spacing w:line="0" w:lineRule="atLeast"/>
        <w:ind w:left="709" w:hanging="283"/>
        <w:jc w:val="both"/>
        <w:rPr>
          <w:rFonts w:eastAsia="標楷體"/>
          <w:color w:val="000000"/>
          <w:szCs w:val="24"/>
        </w:rPr>
      </w:pPr>
      <w:r w:rsidRPr="00572D62">
        <w:rPr>
          <w:rFonts w:eastAsia="標楷體"/>
          <w:color w:val="000000"/>
        </w:rPr>
        <w:t>學位考試委員會核定</w:t>
      </w:r>
      <w:proofErr w:type="gramStart"/>
      <w:r w:rsidRPr="00572D62">
        <w:rPr>
          <w:rFonts w:eastAsia="標楷體"/>
          <w:color w:val="000000"/>
        </w:rPr>
        <w:t>一</w:t>
      </w:r>
      <w:proofErr w:type="gramEnd"/>
      <w:r w:rsidRPr="00572D62">
        <w:rPr>
          <w:rFonts w:eastAsia="標楷體"/>
          <w:color w:val="000000"/>
        </w:rPr>
        <w:t>人為召集人，但指導教授不得兼任召集人。</w:t>
      </w:r>
    </w:p>
    <w:p w14:paraId="0961B00B" w14:textId="77777777" w:rsidR="003254C2" w:rsidRPr="00572D62" w:rsidRDefault="003254C2" w:rsidP="00121815">
      <w:pPr>
        <w:spacing w:line="0" w:lineRule="atLeast"/>
        <w:ind w:left="709"/>
        <w:jc w:val="both"/>
        <w:rPr>
          <w:rFonts w:eastAsia="標楷體"/>
          <w:color w:val="000000"/>
          <w:szCs w:val="24"/>
        </w:rPr>
      </w:pPr>
      <w:r w:rsidRPr="00572D62">
        <w:rPr>
          <w:rFonts w:eastAsia="標楷體"/>
          <w:color w:val="000000"/>
        </w:rPr>
        <w:t>The Degree Examination Committee shall appoint one of its members as its convener, provided that the convener shall not be assumed by a thesis advisor.</w:t>
      </w:r>
    </w:p>
    <w:p w14:paraId="03AB4A00" w14:textId="77777777" w:rsidR="00121815" w:rsidRPr="00572D62" w:rsidRDefault="00121815" w:rsidP="00121815">
      <w:pPr>
        <w:pStyle w:val="20"/>
        <w:numPr>
          <w:ilvl w:val="0"/>
          <w:numId w:val="18"/>
        </w:numPr>
        <w:spacing w:before="0" w:after="0" w:line="0" w:lineRule="atLeast"/>
        <w:ind w:left="709" w:hanging="283"/>
        <w:jc w:val="both"/>
        <w:rPr>
          <w:rFonts w:ascii="Times New Roman"/>
          <w:color w:val="000000"/>
          <w:sz w:val="24"/>
          <w:szCs w:val="24"/>
        </w:rPr>
      </w:pPr>
      <w:r w:rsidRPr="00572D62">
        <w:rPr>
          <w:rFonts w:ascii="Times New Roman"/>
          <w:color w:val="000000"/>
          <w:sz w:val="24"/>
        </w:rPr>
        <w:t>博士學位考試以口試方式進行，口試至少應有委員五人出席，且出席委員中校外委員需有三分之一</w:t>
      </w:r>
      <w:r w:rsidRPr="00572D62">
        <w:rPr>
          <w:rFonts w:ascii="Times New Roman"/>
          <w:color w:val="000000"/>
          <w:sz w:val="24"/>
        </w:rPr>
        <w:t>(</w:t>
      </w:r>
      <w:r w:rsidRPr="00572D62">
        <w:rPr>
          <w:rFonts w:ascii="Times New Roman"/>
          <w:color w:val="000000"/>
          <w:sz w:val="24"/>
        </w:rPr>
        <w:t>含</w:t>
      </w:r>
      <w:r w:rsidRPr="00572D62">
        <w:rPr>
          <w:rFonts w:ascii="Times New Roman"/>
          <w:color w:val="000000"/>
          <w:sz w:val="24"/>
        </w:rPr>
        <w:t>)</w:t>
      </w:r>
      <w:r w:rsidRPr="00572D62">
        <w:rPr>
          <w:rFonts w:ascii="Times New Roman"/>
          <w:color w:val="000000"/>
          <w:sz w:val="24"/>
        </w:rPr>
        <w:t>以上始得舉行。考試成績，以</w:t>
      </w:r>
      <w:r w:rsidRPr="00572D62">
        <w:rPr>
          <w:rFonts w:ascii="Times New Roman"/>
          <w:color w:val="000000"/>
          <w:sz w:val="24"/>
        </w:rPr>
        <w:t>B-(</w:t>
      </w:r>
      <w:r w:rsidRPr="00572D62">
        <w:rPr>
          <w:rFonts w:ascii="Times New Roman"/>
          <w:color w:val="000000"/>
          <w:sz w:val="24"/>
        </w:rPr>
        <w:t>百分制七十分</w:t>
      </w:r>
      <w:r w:rsidRPr="00572D62">
        <w:rPr>
          <w:rFonts w:ascii="Times New Roman"/>
          <w:color w:val="000000"/>
          <w:sz w:val="24"/>
        </w:rPr>
        <w:t>)</w:t>
      </w:r>
      <w:r w:rsidRPr="00572D62">
        <w:rPr>
          <w:rFonts w:ascii="Times New Roman"/>
          <w:color w:val="000000"/>
          <w:sz w:val="24"/>
        </w:rPr>
        <w:t>為及格，</w:t>
      </w:r>
      <w:r w:rsidRPr="00572D62">
        <w:rPr>
          <w:rFonts w:ascii="Times New Roman"/>
          <w:color w:val="000000"/>
          <w:sz w:val="24"/>
        </w:rPr>
        <w:t>A+(</w:t>
      </w:r>
      <w:r w:rsidRPr="00572D62">
        <w:rPr>
          <w:rFonts w:ascii="Times New Roman"/>
          <w:color w:val="000000"/>
          <w:sz w:val="24"/>
        </w:rPr>
        <w:t>百分制一百分</w:t>
      </w:r>
      <w:r w:rsidRPr="00572D62">
        <w:rPr>
          <w:rFonts w:ascii="Times New Roman"/>
          <w:color w:val="000000"/>
          <w:sz w:val="24"/>
        </w:rPr>
        <w:t>)</w:t>
      </w:r>
      <w:r w:rsidRPr="00572D62">
        <w:rPr>
          <w:rFonts w:ascii="Times New Roman"/>
          <w:color w:val="000000"/>
          <w:sz w:val="24"/>
        </w:rPr>
        <w:t>為滿分，並以出席委員評定分數平均決定之，但博士學位考試有三分之一以上出席委員評定不及格者，學位考試成績以不及格論，不予平均。</w:t>
      </w:r>
    </w:p>
    <w:p w14:paraId="5D4297B9" w14:textId="77777777" w:rsidR="003254C2" w:rsidRPr="00572D62" w:rsidRDefault="003254C2" w:rsidP="00121815">
      <w:pPr>
        <w:pStyle w:val="20"/>
        <w:spacing w:before="0" w:after="0" w:line="0" w:lineRule="atLeast"/>
        <w:ind w:left="709" w:firstLine="0"/>
        <w:jc w:val="both"/>
        <w:rPr>
          <w:rFonts w:ascii="Times New Roman"/>
          <w:color w:val="000000"/>
          <w:sz w:val="24"/>
          <w:szCs w:val="24"/>
        </w:rPr>
      </w:pPr>
      <w:r w:rsidRPr="00572D62">
        <w:rPr>
          <w:rFonts w:ascii="Times New Roman"/>
          <w:color w:val="000000"/>
          <w:sz w:val="24"/>
        </w:rPr>
        <w:t>A PhD degree examination conducted in the form of oral test requires the attendance of at least five members of the examination committee. The examination may take place only when the non-NYCU members account for at least one-third of the attending members. The passing grade shall be B- (70/100), with A+ (100/100) as the maximum grade. The grade shall be the average of the grades given by the attending members of the examination committee. If at least one-third of the members attending a PhD degree examination have given failing grades, the student shall be deemed to have failed, regardless of the average given grades.</w:t>
      </w:r>
    </w:p>
    <w:p w14:paraId="5EC3771C" w14:textId="77777777" w:rsidR="00121815" w:rsidRPr="00572D62" w:rsidRDefault="00121815" w:rsidP="00121815">
      <w:pPr>
        <w:pStyle w:val="20"/>
        <w:numPr>
          <w:ilvl w:val="0"/>
          <w:numId w:val="18"/>
        </w:numPr>
        <w:spacing w:before="0" w:after="0" w:line="0" w:lineRule="atLeast"/>
        <w:ind w:left="709" w:hanging="283"/>
        <w:jc w:val="both"/>
        <w:rPr>
          <w:rFonts w:ascii="Times New Roman"/>
          <w:color w:val="000000"/>
          <w:sz w:val="24"/>
          <w:szCs w:val="24"/>
        </w:rPr>
      </w:pPr>
      <w:r w:rsidRPr="00572D62">
        <w:rPr>
          <w:rFonts w:ascii="Times New Roman"/>
          <w:color w:val="000000"/>
          <w:sz w:val="24"/>
        </w:rPr>
        <w:t>學位考試成績不及格而其修業年限未屆滿者，得重考一次，重考不及格，即令退學；但</w:t>
      </w:r>
      <w:proofErr w:type="gramStart"/>
      <w:r w:rsidRPr="00572D62">
        <w:rPr>
          <w:rFonts w:ascii="Times New Roman"/>
          <w:color w:val="000000"/>
          <w:sz w:val="24"/>
        </w:rPr>
        <w:t>逕</w:t>
      </w:r>
      <w:proofErr w:type="gramEnd"/>
      <w:r w:rsidRPr="00572D62">
        <w:rPr>
          <w:rFonts w:ascii="Times New Roman"/>
          <w:color w:val="000000"/>
          <w:sz w:val="24"/>
        </w:rPr>
        <w:t>讀生之博士學位考試</w:t>
      </w:r>
      <w:proofErr w:type="gramStart"/>
      <w:r w:rsidRPr="00572D62">
        <w:rPr>
          <w:rFonts w:ascii="Times New Roman"/>
          <w:color w:val="000000"/>
          <w:sz w:val="24"/>
        </w:rPr>
        <w:t>重考仍不</w:t>
      </w:r>
      <w:proofErr w:type="gramEnd"/>
      <w:r w:rsidRPr="00572D62">
        <w:rPr>
          <w:rFonts w:ascii="Times New Roman"/>
          <w:color w:val="000000"/>
          <w:sz w:val="24"/>
        </w:rPr>
        <w:t>及格而合於碩士學位頒發標準者，得改授碩士學位。</w:t>
      </w:r>
    </w:p>
    <w:p w14:paraId="0BBD6463" w14:textId="77777777" w:rsidR="003254C2" w:rsidRPr="00572D62" w:rsidRDefault="000E0156" w:rsidP="00121815">
      <w:pPr>
        <w:pStyle w:val="20"/>
        <w:spacing w:before="0" w:after="0" w:line="0" w:lineRule="atLeast"/>
        <w:ind w:left="709" w:firstLine="0"/>
        <w:jc w:val="both"/>
        <w:rPr>
          <w:rFonts w:ascii="Times New Roman"/>
          <w:color w:val="000000"/>
          <w:sz w:val="24"/>
          <w:szCs w:val="24"/>
        </w:rPr>
      </w:pPr>
      <w:r w:rsidRPr="00572D62">
        <w:rPr>
          <w:rFonts w:ascii="Times New Roman"/>
          <w:color w:val="000000"/>
          <w:sz w:val="24"/>
        </w:rPr>
        <w:t>Those who fail the degree examination but whose study period has not yet reached the limit may retake the exam once. If they still fail after retaking the exam, they shall be expelled from NYCU. Provided that those admitted to the PhD program directly who still fail after retaking the exam satisfy the master’s degree conferral standards, they may be conferred a master’s degree instead.</w:t>
      </w:r>
    </w:p>
    <w:p w14:paraId="7BC0DD10" w14:textId="77777777" w:rsidR="00121815" w:rsidRPr="00572D62" w:rsidRDefault="00121815" w:rsidP="00121815">
      <w:pPr>
        <w:numPr>
          <w:ilvl w:val="0"/>
          <w:numId w:val="18"/>
        </w:numPr>
        <w:spacing w:line="0" w:lineRule="atLeast"/>
        <w:ind w:left="709" w:hanging="283"/>
        <w:jc w:val="both"/>
        <w:rPr>
          <w:rFonts w:eastAsia="標楷體"/>
          <w:color w:val="000000"/>
          <w:szCs w:val="24"/>
        </w:rPr>
      </w:pPr>
      <w:r w:rsidRPr="00572D62">
        <w:rPr>
          <w:rFonts w:eastAsia="標楷體"/>
          <w:color w:val="000000"/>
        </w:rPr>
        <w:t>學位考試至少須於考試日前七日公佈考試時間、地點及論文題目。</w:t>
      </w:r>
    </w:p>
    <w:p w14:paraId="30EDAA5F" w14:textId="77777777" w:rsidR="00D73876" w:rsidRPr="00572D62" w:rsidRDefault="00D73876" w:rsidP="00121815">
      <w:pPr>
        <w:spacing w:line="0" w:lineRule="atLeast"/>
        <w:ind w:left="709"/>
        <w:jc w:val="both"/>
        <w:rPr>
          <w:rFonts w:eastAsia="標楷體"/>
          <w:color w:val="000000"/>
          <w:szCs w:val="24"/>
        </w:rPr>
      </w:pPr>
      <w:r w:rsidRPr="00572D62">
        <w:rPr>
          <w:rFonts w:eastAsia="標楷體"/>
          <w:color w:val="000000"/>
        </w:rPr>
        <w:t>The time, location and topic of the degree examination shall be announced at least within 7 days prior to the date of examination.</w:t>
      </w:r>
    </w:p>
    <w:p w14:paraId="28ADC638" w14:textId="77777777" w:rsidR="00121815" w:rsidRPr="00572D62" w:rsidRDefault="00121815" w:rsidP="00121815">
      <w:pPr>
        <w:pStyle w:val="20"/>
        <w:numPr>
          <w:ilvl w:val="0"/>
          <w:numId w:val="18"/>
        </w:numPr>
        <w:spacing w:before="0" w:after="0" w:line="0" w:lineRule="atLeast"/>
        <w:ind w:left="709" w:hanging="283"/>
        <w:jc w:val="both"/>
        <w:rPr>
          <w:rFonts w:ascii="Times New Roman"/>
          <w:color w:val="000000"/>
          <w:sz w:val="24"/>
          <w:szCs w:val="24"/>
        </w:rPr>
      </w:pPr>
      <w:r w:rsidRPr="00572D62">
        <w:rPr>
          <w:rFonts w:ascii="Times New Roman"/>
          <w:color w:val="000000"/>
          <w:sz w:val="24"/>
        </w:rPr>
        <w:t>論文初稿應在考試日期七日前送達學位考試委員評閱。</w:t>
      </w:r>
    </w:p>
    <w:p w14:paraId="2D9A25AA" w14:textId="77777777" w:rsidR="003254C2" w:rsidRPr="00572D62" w:rsidRDefault="00D73876" w:rsidP="00121815">
      <w:pPr>
        <w:pStyle w:val="20"/>
        <w:spacing w:before="0" w:after="0" w:line="0" w:lineRule="atLeast"/>
        <w:ind w:left="709" w:firstLine="0"/>
        <w:jc w:val="both"/>
        <w:rPr>
          <w:rFonts w:ascii="Times New Roman"/>
          <w:color w:val="000000"/>
          <w:sz w:val="24"/>
          <w:szCs w:val="24"/>
        </w:rPr>
      </w:pPr>
      <w:r w:rsidRPr="00572D62">
        <w:rPr>
          <w:rFonts w:ascii="Times New Roman"/>
          <w:color w:val="000000"/>
          <w:sz w:val="24"/>
        </w:rPr>
        <w:t>The initial draft of the thesis shall be sent to the Degree Examination Committee for review within 7 days before the date of examination.</w:t>
      </w:r>
    </w:p>
    <w:p w14:paraId="0DA3C400" w14:textId="77777777" w:rsidR="00121815" w:rsidRPr="00572D62" w:rsidRDefault="00121815" w:rsidP="00121815">
      <w:pPr>
        <w:numPr>
          <w:ilvl w:val="0"/>
          <w:numId w:val="18"/>
        </w:numPr>
        <w:spacing w:line="0" w:lineRule="atLeast"/>
        <w:ind w:left="709" w:hanging="283"/>
        <w:jc w:val="both"/>
        <w:rPr>
          <w:rFonts w:eastAsia="標楷體"/>
          <w:color w:val="000000"/>
          <w:szCs w:val="24"/>
        </w:rPr>
      </w:pPr>
      <w:r w:rsidRPr="00572D62">
        <w:rPr>
          <w:rFonts w:eastAsia="標楷體"/>
          <w:color w:val="000000"/>
        </w:rPr>
        <w:t>論文考試舉行前，應完成論文原創性比對報告並供考試委員參考；於論文考試結束後，由指導教授於學位考試成績</w:t>
      </w:r>
      <w:proofErr w:type="gramStart"/>
      <w:r w:rsidRPr="00572D62">
        <w:rPr>
          <w:rFonts w:eastAsia="標楷體"/>
          <w:color w:val="000000"/>
        </w:rPr>
        <w:t>資料表簽核</w:t>
      </w:r>
      <w:proofErr w:type="gramEnd"/>
      <w:r w:rsidRPr="00572D62">
        <w:rPr>
          <w:rFonts w:eastAsia="標楷體"/>
          <w:color w:val="000000"/>
        </w:rPr>
        <w:t>確認。</w:t>
      </w:r>
    </w:p>
    <w:p w14:paraId="5EA2F449" w14:textId="77777777" w:rsidR="00857829" w:rsidRPr="00572D62" w:rsidRDefault="00D73876" w:rsidP="00121815">
      <w:pPr>
        <w:spacing w:line="0" w:lineRule="atLeast"/>
        <w:ind w:left="709"/>
        <w:jc w:val="both"/>
        <w:rPr>
          <w:rFonts w:eastAsia="標楷體"/>
          <w:color w:val="000000"/>
          <w:szCs w:val="24"/>
        </w:rPr>
      </w:pPr>
      <w:r w:rsidRPr="00572D62">
        <w:rPr>
          <w:rFonts w:eastAsia="標楷體"/>
          <w:color w:val="000000"/>
        </w:rPr>
        <w:t>Prior to a thesis examination, a “thesis originality check” report shall be completed and submitted to the members of the examination committee for reference. After completion of the thesis examination, the thesis advisor shall sign the Degree Examination Grade Sheet for confirmation.</w:t>
      </w:r>
    </w:p>
    <w:p w14:paraId="2C828EE1" w14:textId="77777777" w:rsidR="00121815" w:rsidRPr="00572D62" w:rsidRDefault="00121815" w:rsidP="00121815">
      <w:pPr>
        <w:numPr>
          <w:ilvl w:val="0"/>
          <w:numId w:val="18"/>
        </w:numPr>
        <w:spacing w:line="0" w:lineRule="atLeast"/>
        <w:ind w:left="709" w:hanging="425"/>
        <w:jc w:val="both"/>
        <w:rPr>
          <w:rFonts w:eastAsia="標楷體"/>
          <w:color w:val="000000"/>
          <w:szCs w:val="24"/>
        </w:rPr>
      </w:pPr>
      <w:r w:rsidRPr="00572D62">
        <w:rPr>
          <w:rFonts w:eastAsia="標楷體"/>
          <w:color w:val="000000"/>
        </w:rPr>
        <w:t>論文有造假、變造、抄襲、由他人代寫或其他舞弊情事，經學位考試委員會審查確定</w:t>
      </w:r>
      <w:r w:rsidRPr="00572D62">
        <w:rPr>
          <w:rFonts w:eastAsia="標楷體"/>
          <w:color w:val="000000"/>
        </w:rPr>
        <w:lastRenderedPageBreak/>
        <w:t>者，學位考試</w:t>
      </w:r>
      <w:r w:rsidRPr="00572D62">
        <w:rPr>
          <w:rFonts w:eastAsia="標楷體"/>
        </w:rPr>
        <w:t>成績以零分登錄且不得重考</w:t>
      </w:r>
      <w:r w:rsidRPr="00572D62">
        <w:rPr>
          <w:rFonts w:eastAsia="標楷體"/>
          <w:color w:val="000000"/>
        </w:rPr>
        <w:t>。如授予學位後，再發現有抄襲或舞弊情事者，經調查屬實者，應撤銷其學位，並追繳學位證書。</w:t>
      </w:r>
    </w:p>
    <w:p w14:paraId="27B018F8" w14:textId="77777777" w:rsidR="00857829" w:rsidRPr="00572D62" w:rsidRDefault="000E0156" w:rsidP="00121815">
      <w:pPr>
        <w:spacing w:line="0" w:lineRule="atLeast"/>
        <w:ind w:left="709"/>
        <w:jc w:val="both"/>
        <w:rPr>
          <w:rFonts w:eastAsia="標楷體"/>
          <w:color w:val="000000"/>
          <w:szCs w:val="24"/>
        </w:rPr>
      </w:pPr>
      <w:r w:rsidRPr="00572D62">
        <w:rPr>
          <w:rFonts w:eastAsia="標楷體"/>
          <w:color w:val="000000"/>
        </w:rPr>
        <w:t>If the examination committee reviewing a thesis has found and confirmed any fraud, alteration, plagiarism, ghostwriting, or other fraudulent practice regarding the thesis, the degree examination</w:t>
      </w:r>
      <w:r w:rsidRPr="00572D62">
        <w:rPr>
          <w:rFonts w:eastAsia="標楷體"/>
        </w:rPr>
        <w:t xml:space="preserve"> grade will be recorded as zero, and the examination will not be reconducted</w:t>
      </w:r>
      <w:r w:rsidRPr="00572D62">
        <w:rPr>
          <w:rFonts w:eastAsia="標楷體"/>
          <w:color w:val="000000"/>
        </w:rPr>
        <w:t>. If, after the degree is conferred, the student is found suspected of plagiarism or fraud, his/her degree shall be revoked and the diploma shall be recovered once the plagiarism or fraud is proven.</w:t>
      </w:r>
    </w:p>
    <w:p w14:paraId="29BAA3A8" w14:textId="77777777" w:rsidR="00FE108D" w:rsidRPr="00572D62" w:rsidRDefault="00FE108D" w:rsidP="00FE108D">
      <w:pPr>
        <w:numPr>
          <w:ilvl w:val="0"/>
          <w:numId w:val="18"/>
        </w:numPr>
        <w:spacing w:line="0" w:lineRule="atLeast"/>
        <w:ind w:left="709" w:hanging="425"/>
        <w:jc w:val="both"/>
        <w:rPr>
          <w:rFonts w:eastAsia="標楷體"/>
          <w:szCs w:val="24"/>
        </w:rPr>
      </w:pPr>
      <w:r w:rsidRPr="00572D62">
        <w:rPr>
          <w:rFonts w:eastAsia="標楷體"/>
          <w:color w:val="000000"/>
        </w:rPr>
        <w:t>博士班研究生在規定年限內修滿規定的科目與學分，並通過博士學位考試及格</w:t>
      </w:r>
      <w:r w:rsidRPr="00572D62">
        <w:rPr>
          <w:rFonts w:eastAsia="標楷體"/>
        </w:rPr>
        <w:t>且完成論文者，應准予畢業並授予博士學位。</w:t>
      </w:r>
    </w:p>
    <w:p w14:paraId="78253B65" w14:textId="77777777" w:rsidR="00857829" w:rsidRPr="00572D62" w:rsidRDefault="000E0156" w:rsidP="00FE108D">
      <w:pPr>
        <w:spacing w:line="0" w:lineRule="atLeast"/>
        <w:ind w:left="709"/>
        <w:jc w:val="both"/>
        <w:rPr>
          <w:rFonts w:eastAsia="標楷體"/>
          <w:szCs w:val="24"/>
        </w:rPr>
      </w:pPr>
      <w:r w:rsidRPr="00572D62">
        <w:rPr>
          <w:rFonts w:eastAsia="標楷體"/>
          <w:color w:val="000000"/>
        </w:rPr>
        <w:t>A PhD program student who completes the required subjects and credits, passes the PhD degree examination successfully</w:t>
      </w:r>
      <w:r w:rsidRPr="00572D62">
        <w:rPr>
          <w:rFonts w:eastAsia="標楷體"/>
        </w:rPr>
        <w:t>, and completes his/her thesis within the prescribed study period is permitted to graduate, and will be conferred the PhD degree.</w:t>
      </w:r>
    </w:p>
    <w:p w14:paraId="476489F4" w14:textId="77777777" w:rsidR="00FE108D" w:rsidRPr="00572D62" w:rsidRDefault="00FE108D" w:rsidP="00FE108D">
      <w:pPr>
        <w:numPr>
          <w:ilvl w:val="0"/>
          <w:numId w:val="18"/>
        </w:numPr>
        <w:spacing w:line="0" w:lineRule="atLeast"/>
        <w:ind w:left="709" w:hanging="425"/>
        <w:jc w:val="both"/>
        <w:rPr>
          <w:rFonts w:eastAsia="標楷體"/>
          <w:szCs w:val="24"/>
        </w:rPr>
      </w:pPr>
      <w:r w:rsidRPr="00572D62">
        <w:rPr>
          <w:rFonts w:eastAsia="標楷體"/>
        </w:rPr>
        <w:t>論文審查通過者，由出席論文考試之委員簽署「論文口試委員會審定書」，完成論文審定者，論文考試成績即為學位考試成績。</w:t>
      </w:r>
    </w:p>
    <w:p w14:paraId="770D1DA5" w14:textId="77777777" w:rsidR="00B92E5F" w:rsidRPr="00572D62" w:rsidRDefault="00376A25" w:rsidP="00FE108D">
      <w:pPr>
        <w:spacing w:line="0" w:lineRule="atLeast"/>
        <w:ind w:left="709"/>
        <w:jc w:val="both"/>
        <w:rPr>
          <w:rFonts w:eastAsia="標楷體"/>
        </w:rPr>
      </w:pPr>
      <w:r w:rsidRPr="00572D62">
        <w:rPr>
          <w:rFonts w:eastAsia="標楷體"/>
        </w:rPr>
        <w:t>Where the thesis is passed upon review, the attending members of the oral examination committee shall sign a “Letter of Approval from the Thesis Oral Examination Committee.” Once the thesis is approved, the oral examination grade is identified as the degree examination grade.</w:t>
      </w:r>
    </w:p>
    <w:p w14:paraId="4D373222" w14:textId="77777777" w:rsidR="00FE108D" w:rsidRPr="00572D62" w:rsidRDefault="00FE108D" w:rsidP="00FE108D">
      <w:pPr>
        <w:spacing w:line="0" w:lineRule="atLeast"/>
        <w:jc w:val="both"/>
        <w:rPr>
          <w:rFonts w:eastAsia="標楷體"/>
          <w:szCs w:val="24"/>
        </w:rPr>
      </w:pPr>
    </w:p>
    <w:p w14:paraId="598B3178" w14:textId="77777777" w:rsidR="00FE108D" w:rsidRPr="00572D62" w:rsidRDefault="00FE108D" w:rsidP="00FE108D">
      <w:pPr>
        <w:pStyle w:val="a3"/>
        <w:numPr>
          <w:ilvl w:val="0"/>
          <w:numId w:val="3"/>
        </w:numPr>
        <w:tabs>
          <w:tab w:val="left" w:pos="-120"/>
        </w:tabs>
        <w:snapToGrid w:val="0"/>
        <w:spacing w:line="0" w:lineRule="atLeast"/>
        <w:rPr>
          <w:rFonts w:ascii="Times New Roman" w:eastAsia="標楷體" w:hAnsi="Times New Roman"/>
          <w:b/>
          <w:bCs/>
          <w:color w:val="auto"/>
          <w:sz w:val="24"/>
          <w:szCs w:val="24"/>
        </w:rPr>
      </w:pPr>
      <w:r w:rsidRPr="00572D62">
        <w:rPr>
          <w:rFonts w:ascii="Times New Roman" w:eastAsia="標楷體" w:hAnsi="Times New Roman"/>
          <w:b/>
          <w:color w:val="auto"/>
          <w:sz w:val="24"/>
        </w:rPr>
        <w:t>畢業及離校</w:t>
      </w:r>
    </w:p>
    <w:p w14:paraId="4BF5B0BE" w14:textId="77777777" w:rsidR="00D73876" w:rsidRPr="00572D62" w:rsidRDefault="00D73876" w:rsidP="00FE108D">
      <w:pPr>
        <w:pStyle w:val="a3"/>
        <w:tabs>
          <w:tab w:val="left" w:pos="-120"/>
        </w:tabs>
        <w:snapToGrid w:val="0"/>
        <w:spacing w:line="0" w:lineRule="atLeast"/>
        <w:ind w:left="720"/>
        <w:rPr>
          <w:rFonts w:ascii="Times New Roman" w:eastAsia="標楷體" w:hAnsi="Times New Roman"/>
          <w:b/>
          <w:bCs/>
          <w:color w:val="auto"/>
          <w:sz w:val="24"/>
          <w:szCs w:val="24"/>
        </w:rPr>
      </w:pPr>
      <w:r w:rsidRPr="00572D62">
        <w:rPr>
          <w:rFonts w:ascii="Times New Roman" w:eastAsia="標楷體" w:hAnsi="Times New Roman"/>
          <w:b/>
          <w:color w:val="auto"/>
          <w:sz w:val="24"/>
        </w:rPr>
        <w:t>Processes for graduation and leaving</w:t>
      </w:r>
    </w:p>
    <w:p w14:paraId="2B8A554C" w14:textId="77777777" w:rsidR="00FE108D" w:rsidRPr="00572D62" w:rsidRDefault="00FE108D" w:rsidP="00FE108D">
      <w:pPr>
        <w:pStyle w:val="a3"/>
        <w:numPr>
          <w:ilvl w:val="1"/>
          <w:numId w:val="13"/>
        </w:numPr>
        <w:tabs>
          <w:tab w:val="left" w:pos="-120"/>
        </w:tabs>
        <w:snapToGrid w:val="0"/>
        <w:spacing w:line="0" w:lineRule="atLeast"/>
        <w:ind w:left="709" w:hanging="284"/>
        <w:rPr>
          <w:rFonts w:ascii="Times New Roman" w:eastAsia="標楷體" w:hAnsi="Times New Roman"/>
          <w:bCs/>
          <w:color w:val="auto"/>
          <w:sz w:val="24"/>
          <w:szCs w:val="24"/>
        </w:rPr>
      </w:pPr>
      <w:r w:rsidRPr="00572D62">
        <w:rPr>
          <w:rFonts w:ascii="Times New Roman" w:eastAsia="標楷體" w:hAnsi="Times New Roman"/>
          <w:color w:val="auto"/>
          <w:sz w:val="24"/>
        </w:rPr>
        <w:t>學位考試通過之學生，本系將於考試當學期繳交「學位考試成績資料表」至註冊組，第一學期需於</w:t>
      </w:r>
      <w:r w:rsidRPr="00572D62">
        <w:rPr>
          <w:rFonts w:ascii="Times New Roman" w:eastAsia="標楷體" w:hAnsi="Times New Roman"/>
          <w:color w:val="auto"/>
          <w:sz w:val="24"/>
        </w:rPr>
        <w:t>1</w:t>
      </w:r>
      <w:r w:rsidRPr="00572D62">
        <w:rPr>
          <w:rFonts w:ascii="Times New Roman" w:eastAsia="標楷體" w:hAnsi="Times New Roman"/>
          <w:color w:val="auto"/>
          <w:sz w:val="24"/>
        </w:rPr>
        <w:t>月</w:t>
      </w:r>
      <w:r w:rsidRPr="00572D62">
        <w:rPr>
          <w:rFonts w:ascii="Times New Roman" w:eastAsia="標楷體" w:hAnsi="Times New Roman"/>
          <w:color w:val="auto"/>
          <w:sz w:val="24"/>
        </w:rPr>
        <w:t>31</w:t>
      </w:r>
      <w:r w:rsidRPr="00572D62">
        <w:rPr>
          <w:rFonts w:ascii="Times New Roman" w:eastAsia="標楷體" w:hAnsi="Times New Roman"/>
          <w:color w:val="auto"/>
          <w:sz w:val="24"/>
        </w:rPr>
        <w:t>日前繳交，第二學期需於</w:t>
      </w:r>
      <w:r w:rsidRPr="00572D62">
        <w:rPr>
          <w:rFonts w:ascii="Times New Roman" w:eastAsia="標楷體" w:hAnsi="Times New Roman"/>
          <w:color w:val="auto"/>
          <w:sz w:val="24"/>
        </w:rPr>
        <w:t>7</w:t>
      </w:r>
      <w:r w:rsidRPr="00572D62">
        <w:rPr>
          <w:rFonts w:ascii="Times New Roman" w:eastAsia="標楷體" w:hAnsi="Times New Roman"/>
          <w:color w:val="auto"/>
          <w:sz w:val="24"/>
        </w:rPr>
        <w:t>月</w:t>
      </w:r>
      <w:r w:rsidRPr="00572D62">
        <w:rPr>
          <w:rFonts w:ascii="Times New Roman" w:eastAsia="標楷體" w:hAnsi="Times New Roman"/>
          <w:color w:val="auto"/>
          <w:sz w:val="24"/>
        </w:rPr>
        <w:t>31</w:t>
      </w:r>
      <w:r w:rsidRPr="00572D62">
        <w:rPr>
          <w:rFonts w:ascii="Times New Roman" w:eastAsia="標楷體" w:hAnsi="Times New Roman"/>
          <w:color w:val="auto"/>
          <w:sz w:val="24"/>
        </w:rPr>
        <w:t>日前繳交。學生應於舉行學位考試日的次學期開學前最後一個工作日繳交學位論文紙本，方授予博士學位。</w:t>
      </w:r>
    </w:p>
    <w:p w14:paraId="74F70A24" w14:textId="77777777" w:rsidR="00D73876" w:rsidRPr="00572D62" w:rsidRDefault="00532EC6" w:rsidP="00FE108D">
      <w:pPr>
        <w:pStyle w:val="a3"/>
        <w:tabs>
          <w:tab w:val="left" w:pos="-120"/>
        </w:tabs>
        <w:snapToGrid w:val="0"/>
        <w:spacing w:line="0" w:lineRule="atLeast"/>
        <w:ind w:left="709"/>
        <w:rPr>
          <w:rFonts w:ascii="Times New Roman" w:eastAsia="標楷體" w:hAnsi="Times New Roman"/>
          <w:bCs/>
          <w:color w:val="auto"/>
          <w:sz w:val="24"/>
          <w:szCs w:val="24"/>
        </w:rPr>
      </w:pPr>
      <w:r w:rsidRPr="00572D62">
        <w:rPr>
          <w:rFonts w:ascii="Times New Roman" w:eastAsia="標楷體" w:hAnsi="Times New Roman"/>
          <w:color w:val="auto"/>
          <w:sz w:val="24"/>
        </w:rPr>
        <w:t>Any student who has passed the degree examination shall submit their Degree Examination Grade Sheet to the Registration Section during the semester when the examination is conducted. The deadline for its submission shall be January 31 for the first semester or July 31 for the second semester. The student shall hand in a physical copy of their dissertation on the last working day before the start of the semester following the date of degree examination before the PhD degree may be awarded.</w:t>
      </w:r>
    </w:p>
    <w:p w14:paraId="444CF67F" w14:textId="77777777" w:rsidR="00FE108D" w:rsidRPr="00572D62" w:rsidRDefault="00FE108D" w:rsidP="00FE108D">
      <w:pPr>
        <w:pStyle w:val="a3"/>
        <w:numPr>
          <w:ilvl w:val="1"/>
          <w:numId w:val="13"/>
        </w:numPr>
        <w:tabs>
          <w:tab w:val="left" w:pos="-120"/>
        </w:tabs>
        <w:snapToGrid w:val="0"/>
        <w:spacing w:line="0" w:lineRule="atLeast"/>
        <w:ind w:left="709" w:hanging="283"/>
        <w:rPr>
          <w:rFonts w:ascii="Times New Roman" w:eastAsia="標楷體" w:hAnsi="Times New Roman"/>
          <w:bCs/>
          <w:color w:val="000000"/>
          <w:sz w:val="24"/>
          <w:szCs w:val="24"/>
        </w:rPr>
      </w:pPr>
      <w:r w:rsidRPr="00572D62">
        <w:rPr>
          <w:rFonts w:ascii="Times New Roman" w:eastAsia="標楷體" w:hAnsi="Times New Roman"/>
          <w:color w:val="000000"/>
          <w:sz w:val="24"/>
        </w:rPr>
        <w:t>學位論文</w:t>
      </w:r>
      <w:r w:rsidRPr="00572D62">
        <w:rPr>
          <w:rFonts w:ascii="Times New Roman" w:eastAsia="標楷體" w:hAnsi="Times New Roman"/>
          <w:color w:val="000000"/>
          <w:sz w:val="24"/>
        </w:rPr>
        <w:t>(</w:t>
      </w:r>
      <w:r w:rsidRPr="00572D62">
        <w:rPr>
          <w:rFonts w:ascii="Times New Roman" w:eastAsia="標楷體" w:hAnsi="Times New Roman"/>
          <w:color w:val="000000"/>
          <w:sz w:val="24"/>
        </w:rPr>
        <w:t>含摘要</w:t>
      </w:r>
      <w:r w:rsidRPr="00572D62">
        <w:rPr>
          <w:rFonts w:ascii="Times New Roman" w:eastAsia="標楷體" w:hAnsi="Times New Roman"/>
          <w:color w:val="000000"/>
          <w:sz w:val="24"/>
        </w:rPr>
        <w:t>)</w:t>
      </w:r>
      <w:r w:rsidRPr="00572D62">
        <w:rPr>
          <w:rFonts w:ascii="Times New Roman" w:eastAsia="標楷體" w:hAnsi="Times New Roman"/>
          <w:color w:val="000000"/>
          <w:sz w:val="24"/>
        </w:rPr>
        <w:t>以中文或英文撰寫為原則，並須符合本校學位論文格式規範，學位考試通過後應將論文摘要及全文電子</w:t>
      </w:r>
      <w:proofErr w:type="gramStart"/>
      <w:r w:rsidRPr="00572D62">
        <w:rPr>
          <w:rFonts w:ascii="Times New Roman" w:eastAsia="標楷體" w:hAnsi="Times New Roman"/>
          <w:color w:val="000000"/>
          <w:sz w:val="24"/>
        </w:rPr>
        <w:t>檔</w:t>
      </w:r>
      <w:proofErr w:type="gramEnd"/>
      <w:r w:rsidRPr="00572D62">
        <w:rPr>
          <w:rFonts w:ascii="Times New Roman" w:eastAsia="標楷體" w:hAnsi="Times New Roman"/>
          <w:color w:val="000000"/>
          <w:sz w:val="24"/>
        </w:rPr>
        <w:t>上網建檔</w:t>
      </w:r>
      <w:r w:rsidRPr="00572D62">
        <w:rPr>
          <w:rFonts w:ascii="Times New Roman" w:eastAsia="標楷體" w:hAnsi="Times New Roman"/>
          <w:color w:val="000000"/>
          <w:sz w:val="24"/>
        </w:rPr>
        <w:t>(</w:t>
      </w:r>
      <w:r w:rsidRPr="00572D62">
        <w:rPr>
          <w:rFonts w:ascii="Times New Roman" w:eastAsia="標楷體" w:hAnsi="Times New Roman"/>
          <w:color w:val="000000"/>
          <w:sz w:val="24"/>
        </w:rPr>
        <w:t>依照本校圖書館學位論文摘要及全文</w:t>
      </w:r>
      <w:proofErr w:type="gramStart"/>
      <w:r w:rsidRPr="00572D62">
        <w:rPr>
          <w:rFonts w:ascii="Times New Roman" w:eastAsia="標楷體" w:hAnsi="Times New Roman"/>
          <w:color w:val="000000"/>
          <w:sz w:val="24"/>
        </w:rPr>
        <w:t>電子檔建檔</w:t>
      </w:r>
      <w:proofErr w:type="gramEnd"/>
      <w:r w:rsidRPr="00572D62">
        <w:rPr>
          <w:rFonts w:ascii="Times New Roman" w:eastAsia="標楷體" w:hAnsi="Times New Roman"/>
          <w:color w:val="000000"/>
          <w:sz w:val="24"/>
        </w:rPr>
        <w:t>規範辦理</w:t>
      </w:r>
      <w:r w:rsidRPr="00572D62">
        <w:rPr>
          <w:rFonts w:ascii="Times New Roman" w:eastAsia="標楷體" w:hAnsi="Times New Roman"/>
          <w:color w:val="000000"/>
          <w:sz w:val="24"/>
        </w:rPr>
        <w:t>)</w:t>
      </w:r>
      <w:r w:rsidRPr="00572D62">
        <w:rPr>
          <w:rFonts w:ascii="Times New Roman" w:eastAsia="標楷體" w:hAnsi="Times New Roman"/>
          <w:color w:val="000000"/>
          <w:sz w:val="24"/>
        </w:rPr>
        <w:t>。</w:t>
      </w:r>
    </w:p>
    <w:p w14:paraId="579943DF" w14:textId="77777777" w:rsidR="00D73876" w:rsidRPr="00572D62" w:rsidRDefault="00D73876" w:rsidP="00FE108D">
      <w:pPr>
        <w:pStyle w:val="a3"/>
        <w:tabs>
          <w:tab w:val="left" w:pos="-120"/>
        </w:tabs>
        <w:snapToGrid w:val="0"/>
        <w:spacing w:line="0" w:lineRule="atLeast"/>
        <w:ind w:left="709"/>
        <w:rPr>
          <w:rFonts w:ascii="Times New Roman" w:eastAsia="標楷體" w:hAnsi="Times New Roman"/>
          <w:bCs/>
          <w:color w:val="000000"/>
          <w:sz w:val="24"/>
          <w:szCs w:val="24"/>
        </w:rPr>
      </w:pPr>
      <w:r w:rsidRPr="00572D62">
        <w:rPr>
          <w:rFonts w:ascii="Times New Roman" w:eastAsia="標楷體" w:hAnsi="Times New Roman"/>
          <w:color w:val="000000"/>
          <w:sz w:val="24"/>
        </w:rPr>
        <w:t>The degree thesis (including abstract) shall be written in Chinese or English in principle and also follow the degree thesis format specifications required by NYCU. Any graduate student who has passed the degree examination shall upload an electronic file of the abstract and full text of his/her thesis online (in accordance with the NCYU Regulations for Electronic Filing of the Abstract and Full Text of Degree Thesis).</w:t>
      </w:r>
    </w:p>
    <w:p w14:paraId="2DCDA4C5" w14:textId="77777777" w:rsidR="00FE108D" w:rsidRPr="00572D62" w:rsidRDefault="00FE108D" w:rsidP="00FE108D">
      <w:pPr>
        <w:pStyle w:val="a3"/>
        <w:numPr>
          <w:ilvl w:val="1"/>
          <w:numId w:val="13"/>
        </w:numPr>
        <w:tabs>
          <w:tab w:val="left" w:pos="-120"/>
        </w:tabs>
        <w:snapToGrid w:val="0"/>
        <w:spacing w:line="0" w:lineRule="atLeast"/>
        <w:ind w:left="709" w:hanging="283"/>
        <w:rPr>
          <w:rFonts w:ascii="Times New Roman" w:eastAsia="標楷體" w:hAnsi="Times New Roman"/>
          <w:bCs/>
          <w:color w:val="000000"/>
          <w:sz w:val="24"/>
          <w:szCs w:val="24"/>
        </w:rPr>
      </w:pPr>
      <w:r w:rsidRPr="00572D62">
        <w:rPr>
          <w:rFonts w:ascii="Times New Roman" w:eastAsia="標楷體" w:hAnsi="Times New Roman"/>
          <w:color w:val="000000"/>
          <w:sz w:val="24"/>
        </w:rPr>
        <w:t>待圖書館審核學位論文通過後，始得印製論文紙本，並至註冊組畢業離校系統，列印畢業離校程序單，經指導教授簽名後，</w:t>
      </w:r>
      <w:proofErr w:type="gramStart"/>
      <w:r w:rsidRPr="00572D62">
        <w:rPr>
          <w:rFonts w:ascii="Times New Roman" w:eastAsia="標楷體" w:hAnsi="Times New Roman"/>
          <w:color w:val="000000"/>
          <w:sz w:val="24"/>
        </w:rPr>
        <w:t>併</w:t>
      </w:r>
      <w:proofErr w:type="gramEnd"/>
      <w:r w:rsidRPr="00572D62">
        <w:rPr>
          <w:rFonts w:ascii="Times New Roman" w:eastAsia="標楷體" w:hAnsi="Times New Roman"/>
          <w:color w:val="000000"/>
          <w:sz w:val="24"/>
        </w:rPr>
        <w:t>同以下文件送至本系辦理離校程序：</w:t>
      </w:r>
    </w:p>
    <w:p w14:paraId="4536DC7A" w14:textId="77777777" w:rsidR="00D73876" w:rsidRPr="00572D62" w:rsidRDefault="00D73876" w:rsidP="00FE108D">
      <w:pPr>
        <w:pStyle w:val="a3"/>
        <w:tabs>
          <w:tab w:val="left" w:pos="-120"/>
        </w:tabs>
        <w:snapToGrid w:val="0"/>
        <w:spacing w:line="0" w:lineRule="atLeast"/>
        <w:ind w:left="709"/>
        <w:rPr>
          <w:rFonts w:ascii="Times New Roman" w:eastAsia="標楷體" w:hAnsi="Times New Roman"/>
          <w:bCs/>
          <w:color w:val="000000"/>
          <w:sz w:val="24"/>
          <w:szCs w:val="24"/>
        </w:rPr>
      </w:pPr>
      <w:r w:rsidRPr="00572D62">
        <w:rPr>
          <w:rFonts w:ascii="Times New Roman" w:eastAsia="標楷體" w:hAnsi="Times New Roman"/>
          <w:color w:val="000000"/>
          <w:sz w:val="24"/>
        </w:rPr>
        <w:t xml:space="preserve">Following review and approval by the library, graduate students may print the their thesis in writing, and log in </w:t>
      </w:r>
      <w:r w:rsidRPr="00572D62">
        <w:rPr>
          <w:rFonts w:ascii="Times New Roman" w:eastAsia="標楷體" w:hAnsi="Times New Roman"/>
          <w:color w:val="000000"/>
          <w:sz w:val="24"/>
        </w:rPr>
        <w:br/>
        <w:t xml:space="preserve">to the graduation system in the Registration Section and print out the graduation procedure form, have it signed </w:t>
      </w:r>
      <w:r w:rsidRPr="00572D62">
        <w:rPr>
          <w:rFonts w:ascii="Times New Roman" w:eastAsia="標楷體" w:hAnsi="Times New Roman"/>
          <w:color w:val="000000"/>
          <w:sz w:val="24"/>
        </w:rPr>
        <w:br/>
        <w:t xml:space="preserve">by the advisor, and submit it to the Department together with the following </w:t>
      </w:r>
      <w:r w:rsidRPr="00572D62">
        <w:rPr>
          <w:rFonts w:ascii="Times New Roman" w:eastAsia="標楷體" w:hAnsi="Times New Roman"/>
          <w:color w:val="000000"/>
          <w:sz w:val="24"/>
        </w:rPr>
        <w:br/>
        <w:t>documents:</w:t>
      </w:r>
    </w:p>
    <w:p w14:paraId="64B51606" w14:textId="77777777" w:rsidR="00FE108D" w:rsidRPr="00572D62" w:rsidRDefault="00FE108D" w:rsidP="00FE108D">
      <w:pPr>
        <w:widowControl/>
        <w:numPr>
          <w:ilvl w:val="1"/>
          <w:numId w:val="18"/>
        </w:numPr>
        <w:shd w:val="solid" w:color="FFFFFF" w:fill="000000"/>
        <w:spacing w:line="0" w:lineRule="atLeast"/>
        <w:ind w:left="1134" w:hanging="425"/>
        <w:jc w:val="both"/>
        <w:textAlignment w:val="bottom"/>
        <w:rPr>
          <w:rFonts w:eastAsia="標楷體"/>
          <w:color w:val="000000"/>
        </w:rPr>
      </w:pPr>
      <w:r w:rsidRPr="00572D62">
        <w:rPr>
          <w:rFonts w:eastAsia="標楷體"/>
          <w:color w:val="000000"/>
        </w:rPr>
        <w:t>圖書館論文審核通過通知單。</w:t>
      </w:r>
    </w:p>
    <w:p w14:paraId="121ADEFE" w14:textId="77777777" w:rsidR="00D73876" w:rsidRPr="00572D62" w:rsidRDefault="00D73876" w:rsidP="00FE108D">
      <w:pPr>
        <w:widowControl/>
        <w:shd w:val="solid" w:color="FFFFFF" w:fill="000000"/>
        <w:spacing w:line="0" w:lineRule="atLeast"/>
        <w:ind w:left="1134"/>
        <w:jc w:val="both"/>
        <w:textAlignment w:val="bottom"/>
        <w:rPr>
          <w:rFonts w:eastAsia="標楷體"/>
          <w:color w:val="000000"/>
        </w:rPr>
      </w:pPr>
      <w:r w:rsidRPr="00572D62">
        <w:rPr>
          <w:rFonts w:eastAsia="標楷體"/>
          <w:color w:val="000000"/>
        </w:rPr>
        <w:t>Thesis review and approval notice from the library;</w:t>
      </w:r>
    </w:p>
    <w:p w14:paraId="2BE95E96" w14:textId="77777777" w:rsidR="00FE108D" w:rsidRPr="00572D62" w:rsidRDefault="00FE108D" w:rsidP="00FE108D">
      <w:pPr>
        <w:widowControl/>
        <w:numPr>
          <w:ilvl w:val="1"/>
          <w:numId w:val="18"/>
        </w:numPr>
        <w:shd w:val="solid" w:color="FFFFFF" w:fill="000000"/>
        <w:spacing w:line="0" w:lineRule="atLeast"/>
        <w:ind w:left="1134" w:hanging="425"/>
        <w:jc w:val="both"/>
        <w:textAlignment w:val="bottom"/>
        <w:rPr>
          <w:rFonts w:eastAsia="標楷體"/>
          <w:color w:val="000000"/>
        </w:rPr>
      </w:pPr>
      <w:r w:rsidRPr="00572D62">
        <w:rPr>
          <w:rFonts w:eastAsia="標楷體"/>
          <w:color w:val="000000"/>
        </w:rPr>
        <w:lastRenderedPageBreak/>
        <w:t>繳交論文紙本三冊</w:t>
      </w:r>
      <w:r w:rsidRPr="00572D62">
        <w:rPr>
          <w:rFonts w:eastAsia="標楷體"/>
          <w:color w:val="000000"/>
        </w:rPr>
        <w:t>(</w:t>
      </w:r>
      <w:r w:rsidRPr="00572D62">
        <w:rPr>
          <w:rFonts w:eastAsia="標楷體"/>
          <w:color w:val="000000"/>
        </w:rPr>
        <w:t>深藍色精裝</w:t>
      </w:r>
      <w:r w:rsidRPr="00572D62">
        <w:rPr>
          <w:rFonts w:eastAsia="標楷體"/>
          <w:color w:val="000000"/>
        </w:rPr>
        <w:t>)</w:t>
      </w:r>
      <w:r w:rsidRPr="00572D62">
        <w:rPr>
          <w:rFonts w:eastAsia="標楷體"/>
          <w:color w:val="000000"/>
        </w:rPr>
        <w:t>：一冊</w:t>
      </w:r>
      <w:r w:rsidRPr="00572D62">
        <w:rPr>
          <w:rFonts w:eastAsia="標楷體"/>
          <w:color w:val="000000"/>
        </w:rPr>
        <w:t>(</w:t>
      </w:r>
      <w:r w:rsidRPr="00572D62">
        <w:rPr>
          <w:rFonts w:eastAsia="標楷體"/>
          <w:color w:val="000000"/>
        </w:rPr>
        <w:t>正本</w:t>
      </w:r>
      <w:r w:rsidRPr="00572D62">
        <w:rPr>
          <w:rFonts w:eastAsia="標楷體"/>
          <w:color w:val="000000"/>
        </w:rPr>
        <w:t>)</w:t>
      </w:r>
      <w:r w:rsidRPr="00572D62">
        <w:rPr>
          <w:rFonts w:eastAsia="標楷體"/>
          <w:color w:val="000000"/>
        </w:rPr>
        <w:t>由本系收藏，另外兩冊</w:t>
      </w:r>
      <w:r w:rsidRPr="00572D62">
        <w:rPr>
          <w:rFonts w:eastAsia="標楷體"/>
          <w:color w:val="000000"/>
        </w:rPr>
        <w:t>(</w:t>
      </w:r>
      <w:r w:rsidRPr="00572D62">
        <w:rPr>
          <w:rFonts w:eastAsia="標楷體"/>
          <w:color w:val="000000"/>
        </w:rPr>
        <w:t>影本</w:t>
      </w:r>
      <w:r w:rsidRPr="00572D62">
        <w:rPr>
          <w:rFonts w:eastAsia="標楷體"/>
          <w:color w:val="000000"/>
        </w:rPr>
        <w:t>)</w:t>
      </w:r>
      <w:r w:rsidRPr="00572D62">
        <w:rPr>
          <w:rFonts w:eastAsia="標楷體"/>
          <w:color w:val="000000"/>
        </w:rPr>
        <w:t>將由本校圖書館陳列與國家圖書館收藏。</w:t>
      </w:r>
    </w:p>
    <w:p w14:paraId="32DE6FB1" w14:textId="77777777" w:rsidR="00D73876" w:rsidRPr="00572D62" w:rsidRDefault="00D73876" w:rsidP="00FE108D">
      <w:pPr>
        <w:widowControl/>
        <w:shd w:val="solid" w:color="FFFFFF" w:fill="000000"/>
        <w:spacing w:line="0" w:lineRule="atLeast"/>
        <w:ind w:left="1134"/>
        <w:jc w:val="both"/>
        <w:textAlignment w:val="bottom"/>
        <w:rPr>
          <w:rFonts w:eastAsia="標楷體"/>
          <w:color w:val="000000"/>
        </w:rPr>
      </w:pPr>
      <w:r w:rsidRPr="00572D62">
        <w:rPr>
          <w:rFonts w:eastAsia="標楷體"/>
          <w:color w:val="000000"/>
        </w:rPr>
        <w:t>Three hard copies of the thesis (in navy blue paperback cover): one copy (original copy) will be collected by the Department, and the other two copies (photocopies) will be displayed by NYCU Library and collected by the National Central Library.</w:t>
      </w:r>
    </w:p>
    <w:p w14:paraId="1A6FB2EB" w14:textId="77777777" w:rsidR="00FE108D" w:rsidRPr="00572D62" w:rsidRDefault="00FE108D" w:rsidP="00FE108D">
      <w:pPr>
        <w:widowControl/>
        <w:numPr>
          <w:ilvl w:val="1"/>
          <w:numId w:val="18"/>
        </w:numPr>
        <w:shd w:val="solid" w:color="FFFFFF" w:fill="000000"/>
        <w:spacing w:line="0" w:lineRule="atLeast"/>
        <w:ind w:left="1134" w:hanging="425"/>
        <w:jc w:val="both"/>
        <w:textAlignment w:val="bottom"/>
        <w:rPr>
          <w:rFonts w:eastAsia="標楷體"/>
          <w:color w:val="000000"/>
        </w:rPr>
      </w:pPr>
      <w:r w:rsidRPr="00572D62">
        <w:rPr>
          <w:rFonts w:eastAsia="標楷體"/>
          <w:color w:val="000000"/>
        </w:rPr>
        <w:t>資料庫廠商授權書</w:t>
      </w:r>
      <w:r w:rsidRPr="00572D62">
        <w:rPr>
          <w:rFonts w:eastAsia="標楷體"/>
          <w:color w:val="000000"/>
        </w:rPr>
        <w:t>(</w:t>
      </w:r>
      <w:r w:rsidRPr="00572D62">
        <w:rPr>
          <w:rFonts w:eastAsia="標楷體"/>
          <w:color w:val="000000"/>
        </w:rPr>
        <w:t>有授權者繳交</w:t>
      </w:r>
      <w:r w:rsidRPr="00572D62">
        <w:rPr>
          <w:rFonts w:eastAsia="標楷體"/>
          <w:color w:val="000000"/>
        </w:rPr>
        <w:t>)</w:t>
      </w:r>
      <w:r w:rsidRPr="00572D62">
        <w:rPr>
          <w:rFonts w:eastAsia="標楷體"/>
          <w:color w:val="000000"/>
        </w:rPr>
        <w:t>。</w:t>
      </w:r>
    </w:p>
    <w:p w14:paraId="4A2F9E23" w14:textId="77777777" w:rsidR="00D73876" w:rsidRPr="00572D62" w:rsidRDefault="00D73876" w:rsidP="00FE108D">
      <w:pPr>
        <w:widowControl/>
        <w:shd w:val="solid" w:color="FFFFFF" w:fill="000000"/>
        <w:spacing w:line="0" w:lineRule="atLeast"/>
        <w:ind w:left="1134"/>
        <w:jc w:val="both"/>
        <w:textAlignment w:val="bottom"/>
        <w:rPr>
          <w:rFonts w:eastAsia="標楷體"/>
          <w:color w:val="000000"/>
        </w:rPr>
      </w:pPr>
      <w:r w:rsidRPr="00572D62">
        <w:rPr>
          <w:rFonts w:eastAsia="標楷體"/>
          <w:color w:val="000000"/>
        </w:rPr>
        <w:t>Power of attorney form database suppliers (if any).</w:t>
      </w:r>
    </w:p>
    <w:p w14:paraId="1FD28A78" w14:textId="77777777" w:rsidR="00FE108D" w:rsidRPr="00572D62" w:rsidRDefault="00FE108D" w:rsidP="00FE108D">
      <w:pPr>
        <w:widowControl/>
        <w:numPr>
          <w:ilvl w:val="1"/>
          <w:numId w:val="18"/>
        </w:numPr>
        <w:shd w:val="solid" w:color="FFFFFF" w:fill="000000"/>
        <w:spacing w:line="0" w:lineRule="atLeast"/>
        <w:ind w:left="1134" w:hanging="425"/>
        <w:jc w:val="both"/>
        <w:textAlignment w:val="bottom"/>
        <w:rPr>
          <w:rFonts w:eastAsia="標楷體"/>
          <w:color w:val="000000"/>
        </w:rPr>
      </w:pPr>
      <w:r w:rsidRPr="00572D62">
        <w:rPr>
          <w:rFonts w:eastAsia="標楷體"/>
          <w:color w:val="000000"/>
        </w:rPr>
        <w:t>國圖延後公開申請書</w:t>
      </w:r>
      <w:r w:rsidRPr="00572D62">
        <w:rPr>
          <w:rFonts w:eastAsia="標楷體"/>
          <w:color w:val="000000"/>
        </w:rPr>
        <w:t>(</w:t>
      </w:r>
      <w:r w:rsidRPr="00572D62">
        <w:rPr>
          <w:rFonts w:eastAsia="標楷體"/>
          <w:color w:val="000000"/>
        </w:rPr>
        <w:t>有申請者繳交</w:t>
      </w:r>
      <w:r w:rsidRPr="00572D62">
        <w:rPr>
          <w:rFonts w:eastAsia="標楷體"/>
          <w:color w:val="000000"/>
        </w:rPr>
        <w:t>)</w:t>
      </w:r>
      <w:r w:rsidRPr="00572D62">
        <w:rPr>
          <w:rFonts w:eastAsia="標楷體"/>
          <w:color w:val="000000"/>
        </w:rPr>
        <w:t>。</w:t>
      </w:r>
    </w:p>
    <w:p w14:paraId="6B16EAB1" w14:textId="77777777" w:rsidR="00D73876" w:rsidRPr="00572D62" w:rsidRDefault="00D73876" w:rsidP="00FE108D">
      <w:pPr>
        <w:widowControl/>
        <w:shd w:val="solid" w:color="FFFFFF" w:fill="000000"/>
        <w:spacing w:line="0" w:lineRule="atLeast"/>
        <w:ind w:left="1134"/>
        <w:jc w:val="both"/>
        <w:textAlignment w:val="bottom"/>
        <w:rPr>
          <w:rFonts w:eastAsia="標楷體"/>
          <w:color w:val="000000"/>
        </w:rPr>
      </w:pPr>
      <w:r w:rsidRPr="00572D62">
        <w:rPr>
          <w:rFonts w:eastAsia="標楷體"/>
          <w:color w:val="000000"/>
        </w:rPr>
        <w:t>Application form for postponement of publication in National Central Library (if any).</w:t>
      </w:r>
    </w:p>
    <w:p w14:paraId="693684FB" w14:textId="77777777" w:rsidR="00FE108D" w:rsidRPr="00572D62" w:rsidRDefault="00FE108D" w:rsidP="00FE108D">
      <w:pPr>
        <w:pStyle w:val="a3"/>
        <w:numPr>
          <w:ilvl w:val="1"/>
          <w:numId w:val="13"/>
        </w:numPr>
        <w:tabs>
          <w:tab w:val="left" w:pos="-120"/>
        </w:tabs>
        <w:snapToGrid w:val="0"/>
        <w:spacing w:line="0" w:lineRule="atLeast"/>
        <w:ind w:left="709" w:hanging="284"/>
        <w:rPr>
          <w:rFonts w:ascii="Times New Roman" w:eastAsia="標楷體" w:hAnsi="Times New Roman"/>
          <w:bCs/>
          <w:color w:val="000000"/>
          <w:sz w:val="24"/>
          <w:szCs w:val="24"/>
        </w:rPr>
      </w:pPr>
      <w:r w:rsidRPr="00572D62">
        <w:rPr>
          <w:rFonts w:ascii="Times New Roman" w:eastAsia="標楷體" w:hAnsi="Times New Roman"/>
          <w:color w:val="000000"/>
          <w:sz w:val="24"/>
        </w:rPr>
        <w:t>學位論文之保存或提供依本校學位授予法第十六條辦理。但涉及機密、專利事項或依法不得提供者，則依本校學位論文延後公開相關規定處理。</w:t>
      </w:r>
    </w:p>
    <w:p w14:paraId="6B98749C" w14:textId="77777777" w:rsidR="00D73876" w:rsidRPr="00572D62" w:rsidRDefault="00D73876" w:rsidP="00FE108D">
      <w:pPr>
        <w:pStyle w:val="a3"/>
        <w:tabs>
          <w:tab w:val="left" w:pos="-120"/>
        </w:tabs>
        <w:snapToGrid w:val="0"/>
        <w:spacing w:line="0" w:lineRule="atLeast"/>
        <w:ind w:left="709"/>
        <w:rPr>
          <w:rFonts w:ascii="Times New Roman" w:eastAsia="標楷體" w:hAnsi="Times New Roman"/>
          <w:bCs/>
          <w:color w:val="000000"/>
          <w:sz w:val="24"/>
          <w:szCs w:val="24"/>
        </w:rPr>
      </w:pPr>
      <w:r w:rsidRPr="00572D62">
        <w:rPr>
          <w:rFonts w:ascii="Times New Roman" w:eastAsia="標楷體" w:hAnsi="Times New Roman"/>
          <w:color w:val="000000"/>
          <w:sz w:val="24"/>
        </w:rPr>
        <w:t>The preservation or provision of a degree thesis shall be made in accordance with Article 16 of the Degree Conferral Act. Notwithstanding the foregoing, any degree thesis involving confidential or patent information or the provision of which is prohibited by law shall be subject to the “NYCU Regulations for Embargo of Degree Thesis.”</w:t>
      </w:r>
    </w:p>
    <w:p w14:paraId="52BE864C" w14:textId="77777777" w:rsidR="00FE108D" w:rsidRPr="00572D62" w:rsidRDefault="00FE108D" w:rsidP="00FE108D">
      <w:pPr>
        <w:pStyle w:val="a3"/>
        <w:tabs>
          <w:tab w:val="left" w:pos="-120"/>
        </w:tabs>
        <w:snapToGrid w:val="0"/>
        <w:spacing w:line="0" w:lineRule="atLeast"/>
        <w:ind w:left="0"/>
        <w:rPr>
          <w:rFonts w:ascii="Times New Roman" w:eastAsia="標楷體" w:hAnsi="Times New Roman"/>
          <w:bCs/>
          <w:color w:val="000000"/>
          <w:sz w:val="24"/>
          <w:szCs w:val="24"/>
        </w:rPr>
      </w:pPr>
    </w:p>
    <w:p w14:paraId="7232F4BD" w14:textId="77777777" w:rsidR="00FE108D" w:rsidRPr="00572D62" w:rsidRDefault="00FE108D" w:rsidP="00FE108D">
      <w:pPr>
        <w:pStyle w:val="a3"/>
        <w:numPr>
          <w:ilvl w:val="0"/>
          <w:numId w:val="3"/>
        </w:numPr>
        <w:tabs>
          <w:tab w:val="left" w:pos="-120"/>
        </w:tabs>
        <w:snapToGrid w:val="0"/>
        <w:spacing w:line="0" w:lineRule="atLeast"/>
        <w:rPr>
          <w:rFonts w:ascii="Times New Roman" w:eastAsia="標楷體" w:hAnsi="Times New Roman"/>
          <w:b/>
          <w:bCs/>
          <w:color w:val="000000"/>
          <w:sz w:val="24"/>
          <w:szCs w:val="24"/>
        </w:rPr>
      </w:pPr>
      <w:r w:rsidRPr="00572D62">
        <w:rPr>
          <w:rFonts w:ascii="Times New Roman" w:eastAsia="標楷體" w:hAnsi="Times New Roman"/>
          <w:b/>
          <w:color w:val="000000"/>
          <w:sz w:val="24"/>
        </w:rPr>
        <w:t>雙聯學位依本校「與境外大學辦理雙聯學制辦法」辦理。</w:t>
      </w:r>
    </w:p>
    <w:p w14:paraId="27E3DC6A" w14:textId="77777777" w:rsidR="0009601C" w:rsidRPr="00572D62" w:rsidRDefault="0009601C" w:rsidP="00FE108D">
      <w:pPr>
        <w:pStyle w:val="a3"/>
        <w:tabs>
          <w:tab w:val="left" w:pos="-120"/>
        </w:tabs>
        <w:snapToGrid w:val="0"/>
        <w:spacing w:line="0" w:lineRule="atLeast"/>
        <w:ind w:left="720"/>
        <w:rPr>
          <w:rFonts w:ascii="Times New Roman" w:eastAsia="標楷體" w:hAnsi="Times New Roman"/>
          <w:b/>
          <w:bCs/>
          <w:color w:val="000000"/>
          <w:sz w:val="24"/>
          <w:szCs w:val="24"/>
        </w:rPr>
      </w:pPr>
      <w:r w:rsidRPr="00572D62">
        <w:rPr>
          <w:rFonts w:ascii="Times New Roman" w:eastAsia="標楷體" w:hAnsi="Times New Roman"/>
          <w:b/>
          <w:color w:val="000000"/>
          <w:sz w:val="24"/>
        </w:rPr>
        <w:t xml:space="preserve">The dual-degree program shall be implemented in accordance with the “Regulations for a Dual-Degree by National Yang Ming </w:t>
      </w:r>
      <w:proofErr w:type="spellStart"/>
      <w:r w:rsidRPr="00572D62">
        <w:rPr>
          <w:rFonts w:ascii="Times New Roman" w:eastAsia="標楷體" w:hAnsi="Times New Roman"/>
          <w:b/>
          <w:color w:val="000000"/>
          <w:sz w:val="24"/>
        </w:rPr>
        <w:t>Chiao</w:t>
      </w:r>
      <w:proofErr w:type="spellEnd"/>
      <w:r w:rsidRPr="00572D62">
        <w:rPr>
          <w:rFonts w:ascii="Times New Roman" w:eastAsia="標楷體" w:hAnsi="Times New Roman"/>
          <w:b/>
          <w:color w:val="000000"/>
          <w:sz w:val="24"/>
        </w:rPr>
        <w:t xml:space="preserve"> Tung University and Overseas Universities.”</w:t>
      </w:r>
    </w:p>
    <w:p w14:paraId="6B8B9BC2" w14:textId="77777777" w:rsidR="00FE108D" w:rsidRPr="00572D62" w:rsidRDefault="00FE108D" w:rsidP="00FE108D">
      <w:pPr>
        <w:pStyle w:val="a3"/>
        <w:tabs>
          <w:tab w:val="left" w:pos="-120"/>
        </w:tabs>
        <w:snapToGrid w:val="0"/>
        <w:spacing w:line="0" w:lineRule="atLeast"/>
        <w:ind w:left="0"/>
        <w:rPr>
          <w:rFonts w:ascii="Times New Roman" w:eastAsia="標楷體" w:hAnsi="Times New Roman"/>
          <w:b/>
          <w:bCs/>
          <w:color w:val="000000"/>
          <w:sz w:val="24"/>
          <w:szCs w:val="24"/>
        </w:rPr>
      </w:pPr>
    </w:p>
    <w:p w14:paraId="65E345BB" w14:textId="77777777" w:rsidR="00FE108D" w:rsidRPr="00572D62" w:rsidRDefault="00FE108D" w:rsidP="00FE108D">
      <w:pPr>
        <w:pStyle w:val="a3"/>
        <w:numPr>
          <w:ilvl w:val="0"/>
          <w:numId w:val="3"/>
        </w:numPr>
        <w:tabs>
          <w:tab w:val="left" w:pos="-120"/>
        </w:tabs>
        <w:snapToGrid w:val="0"/>
        <w:spacing w:line="0" w:lineRule="atLeast"/>
        <w:rPr>
          <w:rFonts w:ascii="Times New Roman" w:eastAsia="標楷體" w:hAnsi="Times New Roman"/>
          <w:b/>
          <w:bCs/>
          <w:color w:val="000000"/>
          <w:sz w:val="24"/>
          <w:szCs w:val="24"/>
        </w:rPr>
      </w:pPr>
      <w:r w:rsidRPr="00572D62">
        <w:rPr>
          <w:rFonts w:ascii="Times New Roman" w:eastAsia="標楷體" w:hAnsi="Times New Roman"/>
          <w:b/>
          <w:color w:val="000000"/>
          <w:sz w:val="24"/>
        </w:rPr>
        <w:t>轉學、轉系或轉組</w:t>
      </w:r>
    </w:p>
    <w:p w14:paraId="5AF6F245" w14:textId="77777777" w:rsidR="000E0156" w:rsidRPr="00572D62" w:rsidRDefault="000E0156" w:rsidP="00FE108D">
      <w:pPr>
        <w:pStyle w:val="a3"/>
        <w:tabs>
          <w:tab w:val="left" w:pos="-120"/>
        </w:tabs>
        <w:snapToGrid w:val="0"/>
        <w:spacing w:line="0" w:lineRule="atLeast"/>
        <w:ind w:left="720"/>
        <w:rPr>
          <w:rFonts w:ascii="Times New Roman" w:eastAsia="標楷體" w:hAnsi="Times New Roman"/>
          <w:b/>
          <w:bCs/>
          <w:color w:val="000000"/>
          <w:sz w:val="24"/>
          <w:szCs w:val="24"/>
        </w:rPr>
      </w:pPr>
      <w:r w:rsidRPr="00572D62">
        <w:rPr>
          <w:rFonts w:ascii="Times New Roman" w:eastAsia="標楷體" w:hAnsi="Times New Roman"/>
          <w:b/>
          <w:color w:val="000000"/>
          <w:sz w:val="24"/>
        </w:rPr>
        <w:t>Transfer from another school, department or group</w:t>
      </w:r>
    </w:p>
    <w:p w14:paraId="4EB92B04" w14:textId="77777777" w:rsidR="00FE108D" w:rsidRPr="00572D62" w:rsidRDefault="00FE108D" w:rsidP="00FE108D">
      <w:pPr>
        <w:pStyle w:val="a3"/>
        <w:numPr>
          <w:ilvl w:val="1"/>
          <w:numId w:val="3"/>
        </w:numPr>
        <w:snapToGrid w:val="0"/>
        <w:spacing w:line="0" w:lineRule="atLeast"/>
        <w:ind w:left="709" w:hanging="283"/>
        <w:rPr>
          <w:rFonts w:ascii="Times New Roman" w:eastAsia="標楷體" w:hAnsi="Times New Roman"/>
          <w:color w:val="000000"/>
          <w:sz w:val="24"/>
        </w:rPr>
      </w:pPr>
      <w:r w:rsidRPr="00572D62">
        <w:rPr>
          <w:rFonts w:ascii="Times New Roman" w:eastAsia="標楷體" w:hAnsi="Times New Roman"/>
          <w:color w:val="000000"/>
          <w:sz w:val="24"/>
        </w:rPr>
        <w:t>本系不招收博士班轉學或轉系生，情況特殊者，得提報系</w:t>
      </w:r>
      <w:proofErr w:type="gramStart"/>
      <w:r w:rsidRPr="00572D62">
        <w:rPr>
          <w:rFonts w:ascii="Times New Roman" w:eastAsia="標楷體" w:hAnsi="Times New Roman"/>
          <w:color w:val="000000"/>
          <w:sz w:val="24"/>
        </w:rPr>
        <w:t>務</w:t>
      </w:r>
      <w:proofErr w:type="gramEnd"/>
      <w:r w:rsidRPr="00572D62">
        <w:rPr>
          <w:rFonts w:ascii="Times New Roman" w:eastAsia="標楷體" w:hAnsi="Times New Roman"/>
          <w:color w:val="000000"/>
          <w:sz w:val="24"/>
        </w:rPr>
        <w:t>會議討論之。</w:t>
      </w:r>
    </w:p>
    <w:p w14:paraId="30B40C26" w14:textId="77777777" w:rsidR="000E0156" w:rsidRPr="00572D62" w:rsidRDefault="000E0156" w:rsidP="00FE108D">
      <w:pPr>
        <w:pStyle w:val="a3"/>
        <w:snapToGrid w:val="0"/>
        <w:spacing w:line="0" w:lineRule="atLeast"/>
        <w:ind w:left="709"/>
        <w:rPr>
          <w:rFonts w:ascii="Times New Roman" w:eastAsia="標楷體" w:hAnsi="Times New Roman"/>
          <w:color w:val="000000"/>
          <w:sz w:val="24"/>
        </w:rPr>
      </w:pPr>
      <w:r w:rsidRPr="00572D62">
        <w:rPr>
          <w:rFonts w:ascii="Times New Roman" w:eastAsia="標楷體" w:hAnsi="Times New Roman"/>
          <w:color w:val="000000"/>
          <w:sz w:val="24"/>
        </w:rPr>
        <w:t>The Department does not accept transfer PhD students from other institutes or department. However, in special circumstances, such cases may be reported to the Department Affairs Committee Meeting for discussion.</w:t>
      </w:r>
    </w:p>
    <w:p w14:paraId="0642E387" w14:textId="77777777" w:rsidR="00FE108D" w:rsidRPr="00572D62" w:rsidRDefault="00FE108D" w:rsidP="00FE108D">
      <w:pPr>
        <w:pStyle w:val="a3"/>
        <w:numPr>
          <w:ilvl w:val="1"/>
          <w:numId w:val="3"/>
        </w:numPr>
        <w:snapToGrid w:val="0"/>
        <w:spacing w:line="0" w:lineRule="atLeast"/>
        <w:ind w:left="709" w:hanging="283"/>
        <w:rPr>
          <w:rFonts w:ascii="Times New Roman" w:eastAsia="標楷體" w:hAnsi="Times New Roman"/>
          <w:color w:val="000000"/>
          <w:sz w:val="24"/>
        </w:rPr>
      </w:pPr>
      <w:r w:rsidRPr="00572D62">
        <w:rPr>
          <w:rFonts w:ascii="Times New Roman" w:eastAsia="標楷體" w:hAnsi="Times New Roman"/>
          <w:color w:val="000000"/>
          <w:sz w:val="24"/>
        </w:rPr>
        <w:t>博士班研究生</w:t>
      </w:r>
      <w:proofErr w:type="gramStart"/>
      <w:r w:rsidRPr="00572D62">
        <w:rPr>
          <w:rFonts w:ascii="Times New Roman" w:eastAsia="標楷體" w:hAnsi="Times New Roman"/>
          <w:color w:val="000000"/>
          <w:sz w:val="24"/>
        </w:rPr>
        <w:t>不得轉組</w:t>
      </w:r>
      <w:proofErr w:type="gramEnd"/>
      <w:r w:rsidRPr="00572D62">
        <w:rPr>
          <w:rFonts w:ascii="Times New Roman" w:eastAsia="標楷體" w:hAnsi="Times New Roman"/>
          <w:color w:val="000000"/>
          <w:sz w:val="24"/>
        </w:rPr>
        <w:t>，情況特殊者，得提報系</w:t>
      </w:r>
      <w:proofErr w:type="gramStart"/>
      <w:r w:rsidRPr="00572D62">
        <w:rPr>
          <w:rFonts w:ascii="Times New Roman" w:eastAsia="標楷體" w:hAnsi="Times New Roman"/>
          <w:color w:val="000000"/>
          <w:sz w:val="24"/>
        </w:rPr>
        <w:t>務</w:t>
      </w:r>
      <w:proofErr w:type="gramEnd"/>
      <w:r w:rsidRPr="00572D62">
        <w:rPr>
          <w:rFonts w:ascii="Times New Roman" w:eastAsia="標楷體" w:hAnsi="Times New Roman"/>
          <w:color w:val="000000"/>
          <w:sz w:val="24"/>
        </w:rPr>
        <w:t>會議討論之。</w:t>
      </w:r>
    </w:p>
    <w:p w14:paraId="4F1F5DBA" w14:textId="77777777" w:rsidR="00FE108D" w:rsidRPr="00572D62" w:rsidRDefault="000E0156" w:rsidP="00FE108D">
      <w:pPr>
        <w:pStyle w:val="a3"/>
        <w:snapToGrid w:val="0"/>
        <w:spacing w:line="0" w:lineRule="atLeast"/>
        <w:ind w:left="709"/>
        <w:rPr>
          <w:rFonts w:ascii="Times New Roman" w:eastAsia="標楷體" w:hAnsi="Times New Roman"/>
          <w:color w:val="000000"/>
          <w:sz w:val="24"/>
        </w:rPr>
      </w:pPr>
      <w:r w:rsidRPr="00572D62">
        <w:rPr>
          <w:rFonts w:ascii="Times New Roman" w:eastAsia="標楷體" w:hAnsi="Times New Roman"/>
          <w:color w:val="000000"/>
          <w:sz w:val="24"/>
        </w:rPr>
        <w:t>PhD students are not allowed to transfer to other groups. Notwithstanding, in special circumstances, such cases may be reported to the Department Affairs Committee Meeting for discussion.</w:t>
      </w:r>
    </w:p>
    <w:p w14:paraId="015B7E71" w14:textId="77777777" w:rsidR="00FE108D" w:rsidRPr="00572D62" w:rsidRDefault="00FE108D" w:rsidP="00FE108D">
      <w:pPr>
        <w:pStyle w:val="a3"/>
        <w:snapToGrid w:val="0"/>
        <w:spacing w:line="0" w:lineRule="atLeast"/>
        <w:ind w:left="0"/>
        <w:rPr>
          <w:rFonts w:ascii="Times New Roman" w:eastAsia="標楷體" w:hAnsi="Times New Roman"/>
          <w:color w:val="000000"/>
          <w:sz w:val="24"/>
        </w:rPr>
      </w:pPr>
    </w:p>
    <w:p w14:paraId="2E0E6EAC" w14:textId="77777777" w:rsidR="00FE108D" w:rsidRPr="00572D62" w:rsidRDefault="00FE108D" w:rsidP="00FE108D">
      <w:pPr>
        <w:pStyle w:val="a3"/>
        <w:numPr>
          <w:ilvl w:val="0"/>
          <w:numId w:val="3"/>
        </w:numPr>
        <w:snapToGrid w:val="0"/>
        <w:spacing w:line="0" w:lineRule="atLeast"/>
        <w:ind w:left="851" w:hanging="851"/>
        <w:rPr>
          <w:rFonts w:ascii="Times New Roman" w:eastAsia="標楷體" w:hAnsi="Times New Roman"/>
          <w:b/>
          <w:bCs/>
          <w:color w:val="000000"/>
          <w:sz w:val="24"/>
          <w:szCs w:val="24"/>
        </w:rPr>
      </w:pPr>
      <w:r w:rsidRPr="00572D62">
        <w:rPr>
          <w:rFonts w:ascii="Times New Roman" w:eastAsia="標楷體" w:hAnsi="Times New Roman"/>
          <w:b/>
          <w:color w:val="000000"/>
          <w:sz w:val="24"/>
        </w:rPr>
        <w:t>訴願與處理</w:t>
      </w:r>
    </w:p>
    <w:p w14:paraId="7AB88A1C" w14:textId="77777777" w:rsidR="000E0156" w:rsidRPr="00572D62" w:rsidRDefault="000E0156" w:rsidP="00FE108D">
      <w:pPr>
        <w:pStyle w:val="a3"/>
        <w:snapToGrid w:val="0"/>
        <w:spacing w:line="0" w:lineRule="atLeast"/>
        <w:ind w:left="851"/>
        <w:rPr>
          <w:rFonts w:ascii="Times New Roman" w:eastAsia="標楷體" w:hAnsi="Times New Roman"/>
          <w:b/>
          <w:bCs/>
          <w:color w:val="000000"/>
          <w:sz w:val="24"/>
          <w:szCs w:val="24"/>
        </w:rPr>
      </w:pPr>
      <w:r w:rsidRPr="00572D62">
        <w:rPr>
          <w:rFonts w:ascii="Times New Roman" w:eastAsia="標楷體" w:hAnsi="Times New Roman"/>
          <w:b/>
          <w:color w:val="000000"/>
          <w:sz w:val="24"/>
        </w:rPr>
        <w:t>Appeal and Resolution</w:t>
      </w:r>
    </w:p>
    <w:p w14:paraId="14974069" w14:textId="77777777" w:rsidR="00FE108D" w:rsidRPr="00572D62" w:rsidRDefault="00FE108D" w:rsidP="00FE108D">
      <w:pPr>
        <w:pStyle w:val="a3"/>
        <w:snapToGrid w:val="0"/>
        <w:spacing w:line="0" w:lineRule="atLeast"/>
        <w:ind w:leftChars="354" w:left="850"/>
        <w:rPr>
          <w:rFonts w:ascii="Times New Roman" w:eastAsia="標楷體" w:hAnsi="Times New Roman"/>
          <w:color w:val="000000"/>
          <w:sz w:val="24"/>
        </w:rPr>
      </w:pPr>
      <w:r w:rsidRPr="00572D62">
        <w:rPr>
          <w:rFonts w:ascii="Times New Roman" w:eastAsia="標楷體" w:hAnsi="Times New Roman"/>
          <w:color w:val="000000"/>
          <w:sz w:val="24"/>
        </w:rPr>
        <w:t>研究生在修業期間若自認有受到不公平或不合理的待遇時，得以書面方式向本系提出訴願，本系應就訴願內容在三十天內完成調查並做合理解決。</w:t>
      </w:r>
    </w:p>
    <w:p w14:paraId="098EAB21" w14:textId="77777777" w:rsidR="000E0156" w:rsidRPr="00572D62" w:rsidRDefault="000E0156" w:rsidP="00AC355E">
      <w:pPr>
        <w:pStyle w:val="a3"/>
        <w:snapToGrid w:val="0"/>
        <w:spacing w:line="0" w:lineRule="atLeast"/>
        <w:ind w:leftChars="354" w:left="850"/>
        <w:rPr>
          <w:rFonts w:ascii="Times New Roman" w:eastAsia="標楷體" w:hAnsi="Times New Roman"/>
          <w:color w:val="000000"/>
          <w:sz w:val="24"/>
        </w:rPr>
      </w:pPr>
      <w:r w:rsidRPr="00572D62">
        <w:rPr>
          <w:rFonts w:ascii="Times New Roman" w:eastAsia="標楷體" w:hAnsi="Times New Roman"/>
          <w:color w:val="000000"/>
          <w:sz w:val="24"/>
        </w:rPr>
        <w:t>Any graduate student who considers himself/herself suffering unfair or unreasonable treatment during his/her study period may file an appeal in writing with the Department. The Department shall complete the relevant investigation and render reasonable resolution against the appeal within 30 days.</w:t>
      </w:r>
    </w:p>
    <w:p w14:paraId="4147C031" w14:textId="77777777" w:rsidR="00FE108D" w:rsidRPr="00572D62" w:rsidRDefault="00FE108D" w:rsidP="00FE108D">
      <w:pPr>
        <w:pStyle w:val="a3"/>
        <w:numPr>
          <w:ilvl w:val="0"/>
          <w:numId w:val="3"/>
        </w:numPr>
        <w:snapToGrid w:val="0"/>
        <w:spacing w:line="0" w:lineRule="atLeast"/>
        <w:ind w:left="851" w:hanging="851"/>
        <w:rPr>
          <w:rFonts w:ascii="Times New Roman" w:eastAsia="標楷體" w:hAnsi="Times New Roman"/>
          <w:b/>
          <w:bCs/>
          <w:color w:val="000000"/>
          <w:sz w:val="24"/>
          <w:szCs w:val="24"/>
        </w:rPr>
      </w:pPr>
      <w:r w:rsidRPr="00572D62">
        <w:rPr>
          <w:rFonts w:ascii="Times New Roman" w:eastAsia="標楷體" w:hAnsi="Times New Roman"/>
          <w:b/>
          <w:color w:val="000000"/>
          <w:sz w:val="24"/>
        </w:rPr>
        <w:t>規章之修訂</w:t>
      </w:r>
    </w:p>
    <w:p w14:paraId="78A50245" w14:textId="77777777" w:rsidR="000E0156" w:rsidRPr="00572D62" w:rsidRDefault="00845CBF" w:rsidP="00FE108D">
      <w:pPr>
        <w:pStyle w:val="a3"/>
        <w:snapToGrid w:val="0"/>
        <w:spacing w:line="0" w:lineRule="atLeast"/>
        <w:ind w:left="851"/>
        <w:rPr>
          <w:rFonts w:ascii="Times New Roman" w:eastAsia="標楷體" w:hAnsi="Times New Roman"/>
          <w:b/>
          <w:bCs/>
          <w:color w:val="000000"/>
          <w:sz w:val="24"/>
          <w:szCs w:val="24"/>
        </w:rPr>
      </w:pPr>
      <w:r w:rsidRPr="00572D62">
        <w:rPr>
          <w:rFonts w:ascii="Times New Roman" w:eastAsia="標楷體" w:hAnsi="Times New Roman"/>
          <w:b/>
          <w:color w:val="000000"/>
          <w:sz w:val="24"/>
        </w:rPr>
        <w:t>Amendments to Regulations</w:t>
      </w:r>
    </w:p>
    <w:p w14:paraId="6D55158A" w14:textId="77777777" w:rsidR="00FE108D" w:rsidRPr="00572D62" w:rsidRDefault="00FE108D" w:rsidP="00FE108D">
      <w:pPr>
        <w:pStyle w:val="a3"/>
        <w:numPr>
          <w:ilvl w:val="1"/>
          <w:numId w:val="3"/>
        </w:numPr>
        <w:snapToGrid w:val="0"/>
        <w:spacing w:line="0" w:lineRule="atLeast"/>
        <w:ind w:left="709" w:hanging="283"/>
        <w:rPr>
          <w:rFonts w:ascii="Times New Roman" w:eastAsia="標楷體" w:hAnsi="Times New Roman"/>
          <w:color w:val="000000"/>
          <w:sz w:val="24"/>
        </w:rPr>
      </w:pPr>
      <w:r w:rsidRPr="00572D62">
        <w:rPr>
          <w:rFonts w:ascii="Times New Roman" w:eastAsia="標楷體" w:hAnsi="Times New Roman"/>
          <w:color w:val="000000"/>
          <w:sz w:val="24"/>
        </w:rPr>
        <w:t>本修業規章如有未盡事宜，悉依教育部及本校相關規定辦理，仍有疑義者應提系</w:t>
      </w:r>
      <w:proofErr w:type="gramStart"/>
      <w:r w:rsidRPr="00572D62">
        <w:rPr>
          <w:rFonts w:ascii="Times New Roman" w:eastAsia="標楷體" w:hAnsi="Times New Roman"/>
          <w:color w:val="000000"/>
          <w:sz w:val="24"/>
        </w:rPr>
        <w:t>務</w:t>
      </w:r>
      <w:proofErr w:type="gramEnd"/>
      <w:r w:rsidRPr="00572D62">
        <w:rPr>
          <w:rFonts w:ascii="Times New Roman" w:eastAsia="標楷體" w:hAnsi="Times New Roman"/>
          <w:color w:val="000000"/>
          <w:sz w:val="24"/>
        </w:rPr>
        <w:t>會議決議之。</w:t>
      </w:r>
    </w:p>
    <w:p w14:paraId="74282E5D" w14:textId="77777777" w:rsidR="000E0156" w:rsidRPr="00572D62" w:rsidRDefault="000E0156" w:rsidP="00FE108D">
      <w:pPr>
        <w:pStyle w:val="a3"/>
        <w:snapToGrid w:val="0"/>
        <w:spacing w:line="0" w:lineRule="atLeast"/>
        <w:ind w:left="709"/>
        <w:rPr>
          <w:rFonts w:ascii="Times New Roman" w:eastAsia="標楷體" w:hAnsi="Times New Roman"/>
          <w:color w:val="000000"/>
          <w:sz w:val="24"/>
        </w:rPr>
      </w:pPr>
      <w:r w:rsidRPr="00572D62">
        <w:rPr>
          <w:rFonts w:ascii="Times New Roman" w:eastAsia="標楷體" w:hAnsi="Times New Roman"/>
          <w:color w:val="000000"/>
          <w:sz w:val="24"/>
        </w:rPr>
        <w:t>Any matters not covered herein shall be governed by the relevant regulations set forth by Ministry of Education and NYCU. Any doubts shall be submitted to the Department Affairs Committee Meeting for resolution.</w:t>
      </w:r>
    </w:p>
    <w:p w14:paraId="4487A0E4" w14:textId="77777777" w:rsidR="00FE108D" w:rsidRPr="00572D62" w:rsidRDefault="00FE108D" w:rsidP="00FE108D">
      <w:pPr>
        <w:pStyle w:val="a3"/>
        <w:numPr>
          <w:ilvl w:val="1"/>
          <w:numId w:val="3"/>
        </w:numPr>
        <w:snapToGrid w:val="0"/>
        <w:spacing w:line="0" w:lineRule="atLeast"/>
        <w:ind w:left="709" w:hanging="283"/>
        <w:rPr>
          <w:rFonts w:ascii="Times New Roman" w:eastAsia="標楷體" w:hAnsi="Times New Roman"/>
          <w:color w:val="000000"/>
          <w:sz w:val="24"/>
        </w:rPr>
      </w:pPr>
      <w:r w:rsidRPr="00572D62">
        <w:rPr>
          <w:rFonts w:ascii="Times New Roman" w:eastAsia="標楷體" w:hAnsi="Times New Roman"/>
          <w:color w:val="000000"/>
          <w:sz w:val="24"/>
        </w:rPr>
        <w:t>本修業規章由系</w:t>
      </w:r>
      <w:proofErr w:type="gramStart"/>
      <w:r w:rsidRPr="00572D62">
        <w:rPr>
          <w:rFonts w:ascii="Times New Roman" w:eastAsia="標楷體" w:hAnsi="Times New Roman"/>
          <w:color w:val="000000"/>
          <w:sz w:val="24"/>
        </w:rPr>
        <w:t>務</w:t>
      </w:r>
      <w:proofErr w:type="gramEnd"/>
      <w:r w:rsidRPr="00572D62">
        <w:rPr>
          <w:rFonts w:ascii="Times New Roman" w:eastAsia="標楷體" w:hAnsi="Times New Roman"/>
          <w:color w:val="000000"/>
          <w:sz w:val="24"/>
        </w:rPr>
        <w:t>會議通過訂定，經院課程委員會及校級課程委員會審查，再送教務會議核備後實施，修訂時亦同。</w:t>
      </w:r>
    </w:p>
    <w:p w14:paraId="22343574" w14:textId="77777777" w:rsidR="000E0156" w:rsidRPr="00572D62" w:rsidRDefault="005F0100" w:rsidP="00FE108D">
      <w:pPr>
        <w:pStyle w:val="a3"/>
        <w:snapToGrid w:val="0"/>
        <w:spacing w:line="0" w:lineRule="atLeast"/>
        <w:ind w:left="709"/>
        <w:rPr>
          <w:rFonts w:ascii="Times New Roman" w:eastAsia="標楷體" w:hAnsi="Times New Roman"/>
          <w:color w:val="000000"/>
          <w:sz w:val="24"/>
        </w:rPr>
      </w:pPr>
      <w:r w:rsidRPr="00572D62">
        <w:rPr>
          <w:rFonts w:ascii="Times New Roman" w:eastAsia="標楷體" w:hAnsi="Times New Roman"/>
          <w:color w:val="000000"/>
          <w:sz w:val="24"/>
        </w:rPr>
        <w:lastRenderedPageBreak/>
        <w:t>The Regulations are adopted upon approval of the Department Affairs Committee Meeting, and enforced upon approval by the college curriculum committee and university curriculum committee and after being submitted to the Academic Affairs Meeting for future reference. The same shall apply if the Regulations are amended.</w:t>
      </w:r>
    </w:p>
    <w:p w14:paraId="47F368D3" w14:textId="77777777" w:rsidR="000E0156" w:rsidRPr="00572D62" w:rsidRDefault="000E0156" w:rsidP="00AC355E">
      <w:pPr>
        <w:pStyle w:val="a3"/>
        <w:snapToGrid w:val="0"/>
        <w:spacing w:line="0" w:lineRule="atLeast"/>
        <w:ind w:left="480" w:hangingChars="200" w:hanging="480"/>
        <w:rPr>
          <w:rFonts w:ascii="Times New Roman" w:eastAsia="標楷體" w:hAnsi="Times New Roman"/>
          <w:color w:val="000000"/>
          <w:sz w:val="24"/>
        </w:rPr>
      </w:pPr>
      <w:bookmarkStart w:id="0" w:name="_GoBack"/>
      <w:bookmarkEnd w:id="0"/>
    </w:p>
    <w:sectPr w:rsidR="000E0156" w:rsidRPr="00572D62" w:rsidSect="00572D62">
      <w:footerReference w:type="even" r:id="rId7"/>
      <w:footerReference w:type="default" r:id="rId8"/>
      <w:endnotePr>
        <w:numFmt w:val="decimal"/>
      </w:endnotePr>
      <w:pgSz w:w="11906" w:h="16838" w:code="9"/>
      <w:pgMar w:top="1134" w:right="1134" w:bottom="1134" w:left="1134" w:header="720" w:footer="720" w:gutter="0"/>
      <w:pgNumType w:fmt="decimalFullWidth"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D2C1F" w14:textId="77777777" w:rsidR="00D06D92" w:rsidRDefault="00D06D92">
      <w:r>
        <w:separator/>
      </w:r>
    </w:p>
  </w:endnote>
  <w:endnote w:type="continuationSeparator" w:id="0">
    <w:p w14:paraId="7DBA1427" w14:textId="77777777" w:rsidR="00D06D92" w:rsidRDefault="00D0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a伀">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Cordia New">
    <w:altName w:val="Microsoft Sans Serif"/>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83C8" w14:textId="77777777" w:rsidR="006D0FF0" w:rsidRDefault="006D0FF0" w:rsidP="00C8595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4BB7662" w14:textId="77777777" w:rsidR="006D0FF0" w:rsidRDefault="006D0FF0">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29A8" w14:textId="1F597E8C" w:rsidR="006A757E" w:rsidRDefault="006A757E">
    <w:pPr>
      <w:pStyle w:val="a4"/>
      <w:jc w:val="center"/>
    </w:pPr>
    <w:r>
      <w:fldChar w:fldCharType="begin"/>
    </w:r>
    <w:r>
      <w:instrText>PAGE   \* MERGEFORMAT</w:instrText>
    </w:r>
    <w:r>
      <w:fldChar w:fldCharType="separate"/>
    </w:r>
    <w:r w:rsidR="00542221">
      <w:rPr>
        <w:rFonts w:hint="eastAsia"/>
        <w:noProof/>
      </w:rPr>
      <w:t>９</w:t>
    </w:r>
    <w:r>
      <w:fldChar w:fldCharType="end"/>
    </w:r>
  </w:p>
  <w:p w14:paraId="457ACFD9" w14:textId="77777777" w:rsidR="006D0FF0" w:rsidRDefault="006D0FF0" w:rsidP="006454E6">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EF20E" w14:textId="77777777" w:rsidR="00D06D92" w:rsidRDefault="00D06D92">
      <w:r>
        <w:separator/>
      </w:r>
    </w:p>
  </w:footnote>
  <w:footnote w:type="continuationSeparator" w:id="0">
    <w:p w14:paraId="456D46F1" w14:textId="77777777" w:rsidR="00D06D92" w:rsidRDefault="00D06D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C5C"/>
    <w:multiLevelType w:val="hybridMultilevel"/>
    <w:tmpl w:val="DA1869E8"/>
    <w:lvl w:ilvl="0" w:tplc="ED0469B0">
      <w:start w:val="1"/>
      <w:numFmt w:val="decimal"/>
      <w:lvlText w:val="%1."/>
      <w:lvlJc w:val="left"/>
      <w:pPr>
        <w:ind w:left="845" w:hanging="360"/>
      </w:pPr>
      <w:rPr>
        <w:rFonts w:hint="default"/>
      </w:rPr>
    </w:lvl>
    <w:lvl w:ilvl="1" w:tplc="61E65474">
      <w:start w:val="1"/>
      <w:numFmt w:val="decimal"/>
      <w:lvlText w:val="(%2)"/>
      <w:lvlJc w:val="left"/>
      <w:pPr>
        <w:ind w:left="1361" w:hanging="396"/>
      </w:pPr>
      <w:rPr>
        <w:rFonts w:hint="default"/>
      </w:r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1" w15:restartNumberingAfterBreak="0">
    <w:nsid w:val="0D6E72C7"/>
    <w:multiLevelType w:val="hybridMultilevel"/>
    <w:tmpl w:val="01B27A3C"/>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2" w15:restartNumberingAfterBreak="0">
    <w:nsid w:val="0FE039DA"/>
    <w:multiLevelType w:val="hybridMultilevel"/>
    <w:tmpl w:val="1BD2939E"/>
    <w:lvl w:ilvl="0" w:tplc="2D36BE02">
      <w:start w:val="1"/>
      <w:numFmt w:val="decimal"/>
      <w:lvlText w:val="(%1)"/>
      <w:lvlJc w:val="left"/>
      <w:pPr>
        <w:ind w:left="180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41F1E0A"/>
    <w:multiLevelType w:val="hybridMultilevel"/>
    <w:tmpl w:val="4E6E4BD6"/>
    <w:lvl w:ilvl="0" w:tplc="A34E5DBC">
      <w:start w:val="1"/>
      <w:numFmt w:val="decimal"/>
      <w:lvlText w:val="%1."/>
      <w:lvlJc w:val="left"/>
      <w:pPr>
        <w:ind w:left="720" w:hanging="72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25295968"/>
    <w:multiLevelType w:val="hybridMultilevel"/>
    <w:tmpl w:val="5E3ED0CC"/>
    <w:lvl w:ilvl="0" w:tplc="E15AD188">
      <w:start w:val="1"/>
      <w:numFmt w:val="decimal"/>
      <w:lvlText w:val="(%1)"/>
      <w:lvlJc w:val="left"/>
      <w:pPr>
        <w:ind w:left="84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B141AA"/>
    <w:multiLevelType w:val="hybridMultilevel"/>
    <w:tmpl w:val="3EBAF98C"/>
    <w:lvl w:ilvl="0" w:tplc="4CB886B2">
      <w:start w:val="1"/>
      <w:numFmt w:val="decimal"/>
      <w:lvlText w:val="%1."/>
      <w:lvlJc w:val="left"/>
      <w:pPr>
        <w:ind w:left="840" w:hanging="360"/>
      </w:pPr>
      <w:rPr>
        <w:rFonts w:hint="default"/>
      </w:rPr>
    </w:lvl>
    <w:lvl w:ilvl="1" w:tplc="06CC031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D472C90"/>
    <w:multiLevelType w:val="hybridMultilevel"/>
    <w:tmpl w:val="8C784E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31310C"/>
    <w:multiLevelType w:val="hybridMultilevel"/>
    <w:tmpl w:val="7E48208E"/>
    <w:lvl w:ilvl="0" w:tplc="DE26F6B4">
      <w:start w:val="1"/>
      <w:numFmt w:val="decimal"/>
      <w:lvlText w:val="%1."/>
      <w:lvlJc w:val="left"/>
      <w:pPr>
        <w:ind w:left="840" w:hanging="360"/>
      </w:pPr>
      <w:rPr>
        <w:rFonts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A2771D"/>
    <w:multiLevelType w:val="hybridMultilevel"/>
    <w:tmpl w:val="A1060582"/>
    <w:lvl w:ilvl="0" w:tplc="065A1D70">
      <w:start w:val="1"/>
      <w:numFmt w:val="taiwaneseCountingThousand"/>
      <w:lvlText w:val="%1、"/>
      <w:lvlJc w:val="left"/>
      <w:pPr>
        <w:ind w:left="720" w:hanging="720"/>
      </w:pPr>
      <w:rPr>
        <w:rFonts w:hAnsi="標楷體" w:hint="default"/>
      </w:rPr>
    </w:lvl>
    <w:lvl w:ilvl="1" w:tplc="DE26F6B4">
      <w:start w:val="1"/>
      <w:numFmt w:val="decimal"/>
      <w:lvlText w:val="%2."/>
      <w:lvlJc w:val="left"/>
      <w:pPr>
        <w:ind w:left="840" w:hanging="360"/>
      </w:pPr>
      <w:rPr>
        <w:rFonts w:hAnsi="Times New Roman" w:hint="default"/>
        <w:color w:val="000000"/>
      </w:rPr>
    </w:lvl>
    <w:lvl w:ilvl="2" w:tplc="2D36BE0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0D756C"/>
    <w:multiLevelType w:val="hybridMultilevel"/>
    <w:tmpl w:val="E988CD3A"/>
    <w:lvl w:ilvl="0" w:tplc="383EF0D8">
      <w:start w:val="1"/>
      <w:numFmt w:val="decimal"/>
      <w:lvlText w:val="(%1)"/>
      <w:lvlJc w:val="left"/>
      <w:pPr>
        <w:ind w:left="130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2A3EC0"/>
    <w:multiLevelType w:val="hybridMultilevel"/>
    <w:tmpl w:val="5B0C74A6"/>
    <w:lvl w:ilvl="0" w:tplc="0409000F">
      <w:start w:val="1"/>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50FC230B"/>
    <w:multiLevelType w:val="hybridMultilevel"/>
    <w:tmpl w:val="5C3CC22A"/>
    <w:lvl w:ilvl="0" w:tplc="EC087B4C">
      <w:start w:val="1"/>
      <w:numFmt w:val="decimal"/>
      <w:lvlText w:val="%1."/>
      <w:lvlJc w:val="left"/>
      <w:pPr>
        <w:ind w:left="828" w:hanging="360"/>
      </w:pPr>
      <w:rPr>
        <w:rFonts w:hint="default"/>
      </w:rPr>
    </w:lvl>
    <w:lvl w:ilvl="1" w:tplc="383EF0D8">
      <w:start w:val="1"/>
      <w:numFmt w:val="decimal"/>
      <w:lvlText w:val="(%2)"/>
      <w:lvlJc w:val="left"/>
      <w:pPr>
        <w:ind w:left="1308" w:hanging="360"/>
      </w:pPr>
      <w:rPr>
        <w:rFonts w:hint="default"/>
      </w:r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2" w15:restartNumberingAfterBreak="0">
    <w:nsid w:val="5226335E"/>
    <w:multiLevelType w:val="hybridMultilevel"/>
    <w:tmpl w:val="E988CD3A"/>
    <w:lvl w:ilvl="0" w:tplc="383EF0D8">
      <w:start w:val="1"/>
      <w:numFmt w:val="decimal"/>
      <w:lvlText w:val="(%1)"/>
      <w:lvlJc w:val="left"/>
      <w:pPr>
        <w:ind w:left="130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8E4490"/>
    <w:multiLevelType w:val="hybridMultilevel"/>
    <w:tmpl w:val="57B2AC56"/>
    <w:lvl w:ilvl="0" w:tplc="04090001">
      <w:start w:val="1"/>
      <w:numFmt w:val="bullet"/>
      <w:lvlText w:val=""/>
      <w:lvlJc w:val="left"/>
      <w:pPr>
        <w:tabs>
          <w:tab w:val="num" w:pos="946"/>
        </w:tabs>
        <w:ind w:left="946" w:hanging="480"/>
      </w:pPr>
      <w:rPr>
        <w:rFonts w:ascii="Wingdings" w:hAnsi="Wingdings" w:hint="default"/>
      </w:rPr>
    </w:lvl>
    <w:lvl w:ilvl="1" w:tplc="04090003" w:tentative="1">
      <w:start w:val="1"/>
      <w:numFmt w:val="bullet"/>
      <w:lvlText w:val=""/>
      <w:lvlJc w:val="left"/>
      <w:pPr>
        <w:tabs>
          <w:tab w:val="num" w:pos="1426"/>
        </w:tabs>
        <w:ind w:left="1426" w:hanging="480"/>
      </w:pPr>
      <w:rPr>
        <w:rFonts w:ascii="Wingdings" w:hAnsi="Wingdings" w:hint="default"/>
      </w:rPr>
    </w:lvl>
    <w:lvl w:ilvl="2" w:tplc="04090005" w:tentative="1">
      <w:start w:val="1"/>
      <w:numFmt w:val="bullet"/>
      <w:lvlText w:val=""/>
      <w:lvlJc w:val="left"/>
      <w:pPr>
        <w:tabs>
          <w:tab w:val="num" w:pos="1906"/>
        </w:tabs>
        <w:ind w:left="1906" w:hanging="480"/>
      </w:pPr>
      <w:rPr>
        <w:rFonts w:ascii="Wingdings" w:hAnsi="Wingdings" w:hint="default"/>
      </w:rPr>
    </w:lvl>
    <w:lvl w:ilvl="3" w:tplc="04090001" w:tentative="1">
      <w:start w:val="1"/>
      <w:numFmt w:val="bullet"/>
      <w:lvlText w:val=""/>
      <w:lvlJc w:val="left"/>
      <w:pPr>
        <w:tabs>
          <w:tab w:val="num" w:pos="2386"/>
        </w:tabs>
        <w:ind w:left="2386" w:hanging="480"/>
      </w:pPr>
      <w:rPr>
        <w:rFonts w:ascii="Wingdings" w:hAnsi="Wingdings" w:hint="default"/>
      </w:rPr>
    </w:lvl>
    <w:lvl w:ilvl="4" w:tplc="04090003" w:tentative="1">
      <w:start w:val="1"/>
      <w:numFmt w:val="bullet"/>
      <w:lvlText w:val=""/>
      <w:lvlJc w:val="left"/>
      <w:pPr>
        <w:tabs>
          <w:tab w:val="num" w:pos="2866"/>
        </w:tabs>
        <w:ind w:left="2866" w:hanging="480"/>
      </w:pPr>
      <w:rPr>
        <w:rFonts w:ascii="Wingdings" w:hAnsi="Wingdings" w:hint="default"/>
      </w:rPr>
    </w:lvl>
    <w:lvl w:ilvl="5" w:tplc="04090005" w:tentative="1">
      <w:start w:val="1"/>
      <w:numFmt w:val="bullet"/>
      <w:lvlText w:val=""/>
      <w:lvlJc w:val="left"/>
      <w:pPr>
        <w:tabs>
          <w:tab w:val="num" w:pos="3346"/>
        </w:tabs>
        <w:ind w:left="3346" w:hanging="480"/>
      </w:pPr>
      <w:rPr>
        <w:rFonts w:ascii="Wingdings" w:hAnsi="Wingdings" w:hint="default"/>
      </w:rPr>
    </w:lvl>
    <w:lvl w:ilvl="6" w:tplc="04090001" w:tentative="1">
      <w:start w:val="1"/>
      <w:numFmt w:val="bullet"/>
      <w:lvlText w:val=""/>
      <w:lvlJc w:val="left"/>
      <w:pPr>
        <w:tabs>
          <w:tab w:val="num" w:pos="3826"/>
        </w:tabs>
        <w:ind w:left="3826" w:hanging="480"/>
      </w:pPr>
      <w:rPr>
        <w:rFonts w:ascii="Wingdings" w:hAnsi="Wingdings" w:hint="default"/>
      </w:rPr>
    </w:lvl>
    <w:lvl w:ilvl="7" w:tplc="04090003" w:tentative="1">
      <w:start w:val="1"/>
      <w:numFmt w:val="bullet"/>
      <w:lvlText w:val=""/>
      <w:lvlJc w:val="left"/>
      <w:pPr>
        <w:tabs>
          <w:tab w:val="num" w:pos="4306"/>
        </w:tabs>
        <w:ind w:left="4306" w:hanging="480"/>
      </w:pPr>
      <w:rPr>
        <w:rFonts w:ascii="Wingdings" w:hAnsi="Wingdings" w:hint="default"/>
      </w:rPr>
    </w:lvl>
    <w:lvl w:ilvl="8" w:tplc="04090005" w:tentative="1">
      <w:start w:val="1"/>
      <w:numFmt w:val="bullet"/>
      <w:lvlText w:val=""/>
      <w:lvlJc w:val="left"/>
      <w:pPr>
        <w:tabs>
          <w:tab w:val="num" w:pos="4786"/>
        </w:tabs>
        <w:ind w:left="4786" w:hanging="480"/>
      </w:pPr>
      <w:rPr>
        <w:rFonts w:ascii="Wingdings" w:hAnsi="Wingdings" w:hint="default"/>
      </w:rPr>
    </w:lvl>
  </w:abstractNum>
  <w:abstractNum w:abstractNumId="14" w15:restartNumberingAfterBreak="0">
    <w:nsid w:val="57634687"/>
    <w:multiLevelType w:val="hybridMultilevel"/>
    <w:tmpl w:val="16A8A144"/>
    <w:lvl w:ilvl="0" w:tplc="22846C3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8C24073"/>
    <w:multiLevelType w:val="hybridMultilevel"/>
    <w:tmpl w:val="5C3CC22A"/>
    <w:lvl w:ilvl="0" w:tplc="EC087B4C">
      <w:start w:val="1"/>
      <w:numFmt w:val="decimal"/>
      <w:lvlText w:val="%1."/>
      <w:lvlJc w:val="left"/>
      <w:pPr>
        <w:ind w:left="828" w:hanging="360"/>
      </w:pPr>
      <w:rPr>
        <w:rFonts w:hint="default"/>
      </w:rPr>
    </w:lvl>
    <w:lvl w:ilvl="1" w:tplc="383EF0D8">
      <w:start w:val="1"/>
      <w:numFmt w:val="decimal"/>
      <w:lvlText w:val="(%2)"/>
      <w:lvlJc w:val="left"/>
      <w:pPr>
        <w:ind w:left="1308" w:hanging="360"/>
      </w:pPr>
      <w:rPr>
        <w:rFonts w:hint="default"/>
      </w:r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6" w15:restartNumberingAfterBreak="0">
    <w:nsid w:val="5E192F9E"/>
    <w:multiLevelType w:val="hybridMultilevel"/>
    <w:tmpl w:val="4FC6BC62"/>
    <w:lvl w:ilvl="0" w:tplc="065A1D70">
      <w:start w:val="1"/>
      <w:numFmt w:val="taiwaneseCountingThousand"/>
      <w:lvlText w:val="%1、"/>
      <w:lvlJc w:val="left"/>
      <w:pPr>
        <w:ind w:left="720" w:hanging="720"/>
      </w:pPr>
      <w:rPr>
        <w:rFonts w:hAnsi="標楷體" w:hint="default"/>
      </w:rPr>
    </w:lvl>
    <w:lvl w:ilvl="1" w:tplc="DE26F6B4">
      <w:start w:val="1"/>
      <w:numFmt w:val="decimal"/>
      <w:lvlText w:val="%2."/>
      <w:lvlJc w:val="left"/>
      <w:pPr>
        <w:ind w:left="840" w:hanging="360"/>
      </w:pPr>
      <w:rPr>
        <w:rFonts w:hAnsi="Times New Roman" w:hint="default"/>
        <w:color w:val="000000"/>
      </w:rPr>
    </w:lvl>
    <w:lvl w:ilvl="2" w:tplc="2D36BE0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39056DD"/>
    <w:multiLevelType w:val="hybridMultilevel"/>
    <w:tmpl w:val="55C85970"/>
    <w:lvl w:ilvl="0" w:tplc="22846C30">
      <w:start w:val="1"/>
      <w:numFmt w:val="decimal"/>
      <w:lvlText w:val="%1."/>
      <w:lvlJc w:val="left"/>
      <w:pPr>
        <w:ind w:left="1308" w:hanging="36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8" w15:restartNumberingAfterBreak="0">
    <w:nsid w:val="67A14687"/>
    <w:multiLevelType w:val="hybridMultilevel"/>
    <w:tmpl w:val="BD8C25AA"/>
    <w:lvl w:ilvl="0" w:tplc="ED0469B0">
      <w:start w:val="1"/>
      <w:numFmt w:val="decimal"/>
      <w:lvlText w:val="%1."/>
      <w:lvlJc w:val="left"/>
      <w:pPr>
        <w:ind w:left="1325"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48F5D27"/>
    <w:multiLevelType w:val="hybridMultilevel"/>
    <w:tmpl w:val="C570E8EC"/>
    <w:lvl w:ilvl="0" w:tplc="4CB886B2">
      <w:start w:val="1"/>
      <w:numFmt w:val="decimal"/>
      <w:lvlText w:val="%1."/>
      <w:lvlJc w:val="left"/>
      <w:pPr>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FA8125A"/>
    <w:multiLevelType w:val="hybridMultilevel"/>
    <w:tmpl w:val="779E58C6"/>
    <w:lvl w:ilvl="0" w:tplc="E15AD188">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3"/>
  </w:num>
  <w:num w:numId="2">
    <w:abstractNumId w:val="6"/>
  </w:num>
  <w:num w:numId="3">
    <w:abstractNumId w:val="8"/>
  </w:num>
  <w:num w:numId="4">
    <w:abstractNumId w:val="0"/>
  </w:num>
  <w:num w:numId="5">
    <w:abstractNumId w:val="18"/>
  </w:num>
  <w:num w:numId="6">
    <w:abstractNumId w:val="5"/>
  </w:num>
  <w:num w:numId="7">
    <w:abstractNumId w:val="19"/>
  </w:num>
  <w:num w:numId="8">
    <w:abstractNumId w:val="2"/>
  </w:num>
  <w:num w:numId="9">
    <w:abstractNumId w:val="14"/>
  </w:num>
  <w:num w:numId="10">
    <w:abstractNumId w:val="17"/>
  </w:num>
  <w:num w:numId="11">
    <w:abstractNumId w:val="11"/>
  </w:num>
  <w:num w:numId="12">
    <w:abstractNumId w:val="1"/>
  </w:num>
  <w:num w:numId="13">
    <w:abstractNumId w:val="16"/>
  </w:num>
  <w:num w:numId="14">
    <w:abstractNumId w:val="7"/>
  </w:num>
  <w:num w:numId="15">
    <w:abstractNumId w:val="4"/>
  </w:num>
  <w:num w:numId="16">
    <w:abstractNumId w:val="2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2"/>
  <w:displayHorizontalDrawingGridEvery w:val="0"/>
  <w:displayVerticalDrawingGridEvery w:val="2"/>
  <w:characterSpacingControl w:val="compressPunctuation"/>
  <w:hdrShapeDefaults>
    <o:shapedefaults v:ext="edit" spidmax="2049">
      <o:colormru v:ext="edit" colors="#ddd"/>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6A"/>
    <w:rsid w:val="00000E22"/>
    <w:rsid w:val="00005F30"/>
    <w:rsid w:val="00017974"/>
    <w:rsid w:val="00020530"/>
    <w:rsid w:val="00023657"/>
    <w:rsid w:val="00042898"/>
    <w:rsid w:val="00052E24"/>
    <w:rsid w:val="0009601C"/>
    <w:rsid w:val="000A4C92"/>
    <w:rsid w:val="000B0CF6"/>
    <w:rsid w:val="000B2932"/>
    <w:rsid w:val="000B3289"/>
    <w:rsid w:val="000B7E97"/>
    <w:rsid w:val="000C5B52"/>
    <w:rsid w:val="000D0ECF"/>
    <w:rsid w:val="000D31EA"/>
    <w:rsid w:val="000D3379"/>
    <w:rsid w:val="000D5019"/>
    <w:rsid w:val="000D6788"/>
    <w:rsid w:val="000E0156"/>
    <w:rsid w:val="000E7A62"/>
    <w:rsid w:val="000F5367"/>
    <w:rsid w:val="000F69D2"/>
    <w:rsid w:val="00102C70"/>
    <w:rsid w:val="00113ED4"/>
    <w:rsid w:val="00114227"/>
    <w:rsid w:val="00121815"/>
    <w:rsid w:val="00123410"/>
    <w:rsid w:val="00126920"/>
    <w:rsid w:val="001539C4"/>
    <w:rsid w:val="0016130B"/>
    <w:rsid w:val="00161AAE"/>
    <w:rsid w:val="001A61B5"/>
    <w:rsid w:val="001C64FF"/>
    <w:rsid w:val="001D0058"/>
    <w:rsid w:val="001D02E7"/>
    <w:rsid w:val="001D0FA3"/>
    <w:rsid w:val="001E2296"/>
    <w:rsid w:val="001E7579"/>
    <w:rsid w:val="001F62FD"/>
    <w:rsid w:val="002074EA"/>
    <w:rsid w:val="00210B57"/>
    <w:rsid w:val="00232A5F"/>
    <w:rsid w:val="0023561A"/>
    <w:rsid w:val="002821BE"/>
    <w:rsid w:val="00284F08"/>
    <w:rsid w:val="00285329"/>
    <w:rsid w:val="00290225"/>
    <w:rsid w:val="002949AF"/>
    <w:rsid w:val="002A3CC2"/>
    <w:rsid w:val="002B4AD1"/>
    <w:rsid w:val="002C1F3B"/>
    <w:rsid w:val="002E578F"/>
    <w:rsid w:val="002F1F76"/>
    <w:rsid w:val="002F2E56"/>
    <w:rsid w:val="003044BB"/>
    <w:rsid w:val="00323A61"/>
    <w:rsid w:val="00324597"/>
    <w:rsid w:val="003254C2"/>
    <w:rsid w:val="0034262C"/>
    <w:rsid w:val="003646F6"/>
    <w:rsid w:val="00364C98"/>
    <w:rsid w:val="00376A25"/>
    <w:rsid w:val="00383AB1"/>
    <w:rsid w:val="0039188D"/>
    <w:rsid w:val="0039373E"/>
    <w:rsid w:val="0039734B"/>
    <w:rsid w:val="003A2889"/>
    <w:rsid w:val="003A3597"/>
    <w:rsid w:val="003B0979"/>
    <w:rsid w:val="003B3F9E"/>
    <w:rsid w:val="003B750A"/>
    <w:rsid w:val="003C31B5"/>
    <w:rsid w:val="003F3CAB"/>
    <w:rsid w:val="00415277"/>
    <w:rsid w:val="004155C3"/>
    <w:rsid w:val="004331C3"/>
    <w:rsid w:val="00440EE6"/>
    <w:rsid w:val="0044205E"/>
    <w:rsid w:val="00462484"/>
    <w:rsid w:val="00466954"/>
    <w:rsid w:val="00473E56"/>
    <w:rsid w:val="004829FB"/>
    <w:rsid w:val="004851A8"/>
    <w:rsid w:val="004863F8"/>
    <w:rsid w:val="00490E94"/>
    <w:rsid w:val="004B07D6"/>
    <w:rsid w:val="004B4E06"/>
    <w:rsid w:val="004F64D7"/>
    <w:rsid w:val="005070DB"/>
    <w:rsid w:val="00510D4A"/>
    <w:rsid w:val="0051273E"/>
    <w:rsid w:val="0052295D"/>
    <w:rsid w:val="00525053"/>
    <w:rsid w:val="00532EC6"/>
    <w:rsid w:val="00542221"/>
    <w:rsid w:val="0054306D"/>
    <w:rsid w:val="00544B7E"/>
    <w:rsid w:val="005547A9"/>
    <w:rsid w:val="005622AB"/>
    <w:rsid w:val="00564471"/>
    <w:rsid w:val="0056781B"/>
    <w:rsid w:val="0057183F"/>
    <w:rsid w:val="00572D62"/>
    <w:rsid w:val="00581999"/>
    <w:rsid w:val="00581C1E"/>
    <w:rsid w:val="0058704E"/>
    <w:rsid w:val="0059472D"/>
    <w:rsid w:val="005A78DC"/>
    <w:rsid w:val="005B0F5C"/>
    <w:rsid w:val="005C5A83"/>
    <w:rsid w:val="005D114D"/>
    <w:rsid w:val="005D7DA7"/>
    <w:rsid w:val="005E1562"/>
    <w:rsid w:val="005E3268"/>
    <w:rsid w:val="005F0100"/>
    <w:rsid w:val="005F4E6D"/>
    <w:rsid w:val="00610478"/>
    <w:rsid w:val="006159E4"/>
    <w:rsid w:val="006204AC"/>
    <w:rsid w:val="006214AF"/>
    <w:rsid w:val="00627FA6"/>
    <w:rsid w:val="006355C1"/>
    <w:rsid w:val="006454E6"/>
    <w:rsid w:val="00647A1D"/>
    <w:rsid w:val="00647EE5"/>
    <w:rsid w:val="00657ED1"/>
    <w:rsid w:val="006672F7"/>
    <w:rsid w:val="00672236"/>
    <w:rsid w:val="00673F79"/>
    <w:rsid w:val="00675D47"/>
    <w:rsid w:val="006868AD"/>
    <w:rsid w:val="006A757E"/>
    <w:rsid w:val="006C0859"/>
    <w:rsid w:val="006C7B59"/>
    <w:rsid w:val="006D0FF0"/>
    <w:rsid w:val="006D3DA3"/>
    <w:rsid w:val="006F399B"/>
    <w:rsid w:val="00710B00"/>
    <w:rsid w:val="00716603"/>
    <w:rsid w:val="00720DC3"/>
    <w:rsid w:val="0072173B"/>
    <w:rsid w:val="00724566"/>
    <w:rsid w:val="007336F4"/>
    <w:rsid w:val="00735C9D"/>
    <w:rsid w:val="00743A77"/>
    <w:rsid w:val="007525DE"/>
    <w:rsid w:val="00763AA5"/>
    <w:rsid w:val="00772538"/>
    <w:rsid w:val="0078155A"/>
    <w:rsid w:val="00782CBC"/>
    <w:rsid w:val="007853E3"/>
    <w:rsid w:val="00785C66"/>
    <w:rsid w:val="00787B92"/>
    <w:rsid w:val="007926F3"/>
    <w:rsid w:val="00793E6E"/>
    <w:rsid w:val="007A5829"/>
    <w:rsid w:val="007A5D22"/>
    <w:rsid w:val="007C11FE"/>
    <w:rsid w:val="007C1F83"/>
    <w:rsid w:val="007D0918"/>
    <w:rsid w:val="007D3341"/>
    <w:rsid w:val="007E4BF1"/>
    <w:rsid w:val="007F199E"/>
    <w:rsid w:val="008008E3"/>
    <w:rsid w:val="00807D14"/>
    <w:rsid w:val="00816366"/>
    <w:rsid w:val="0083066D"/>
    <w:rsid w:val="00841BCB"/>
    <w:rsid w:val="00842D6F"/>
    <w:rsid w:val="00844A2A"/>
    <w:rsid w:val="00844B71"/>
    <w:rsid w:val="00845CBF"/>
    <w:rsid w:val="00857829"/>
    <w:rsid w:val="00862888"/>
    <w:rsid w:val="00890FE7"/>
    <w:rsid w:val="008B39B2"/>
    <w:rsid w:val="008E2EBD"/>
    <w:rsid w:val="008F0336"/>
    <w:rsid w:val="008F43A1"/>
    <w:rsid w:val="00926221"/>
    <w:rsid w:val="009275ED"/>
    <w:rsid w:val="009324D4"/>
    <w:rsid w:val="00942D19"/>
    <w:rsid w:val="009578E8"/>
    <w:rsid w:val="009A188C"/>
    <w:rsid w:val="009A2737"/>
    <w:rsid w:val="009B3998"/>
    <w:rsid w:val="009C24F8"/>
    <w:rsid w:val="009C30E7"/>
    <w:rsid w:val="009C6316"/>
    <w:rsid w:val="009D2D6C"/>
    <w:rsid w:val="009E056B"/>
    <w:rsid w:val="009E1F85"/>
    <w:rsid w:val="009E2A52"/>
    <w:rsid w:val="009F53DA"/>
    <w:rsid w:val="00A07F5F"/>
    <w:rsid w:val="00A07FE8"/>
    <w:rsid w:val="00A11501"/>
    <w:rsid w:val="00A131E8"/>
    <w:rsid w:val="00A1385A"/>
    <w:rsid w:val="00A262E6"/>
    <w:rsid w:val="00A400E0"/>
    <w:rsid w:val="00A426A4"/>
    <w:rsid w:val="00A52581"/>
    <w:rsid w:val="00A80DE4"/>
    <w:rsid w:val="00A93B11"/>
    <w:rsid w:val="00A95B31"/>
    <w:rsid w:val="00AA0D5A"/>
    <w:rsid w:val="00AB4D68"/>
    <w:rsid w:val="00AC09DD"/>
    <w:rsid w:val="00AC355E"/>
    <w:rsid w:val="00AD5ED6"/>
    <w:rsid w:val="00B02716"/>
    <w:rsid w:val="00B132B4"/>
    <w:rsid w:val="00B31633"/>
    <w:rsid w:val="00B40CFB"/>
    <w:rsid w:val="00B45EE7"/>
    <w:rsid w:val="00B539B9"/>
    <w:rsid w:val="00B65D58"/>
    <w:rsid w:val="00B728F9"/>
    <w:rsid w:val="00B772F0"/>
    <w:rsid w:val="00B830B0"/>
    <w:rsid w:val="00B90D34"/>
    <w:rsid w:val="00B92E5F"/>
    <w:rsid w:val="00B95E1B"/>
    <w:rsid w:val="00BA113B"/>
    <w:rsid w:val="00BA39B8"/>
    <w:rsid w:val="00BB5EE6"/>
    <w:rsid w:val="00BC0593"/>
    <w:rsid w:val="00BC313F"/>
    <w:rsid w:val="00BC40BA"/>
    <w:rsid w:val="00BD3C40"/>
    <w:rsid w:val="00BD429F"/>
    <w:rsid w:val="00BD62A2"/>
    <w:rsid w:val="00C12B5C"/>
    <w:rsid w:val="00C1441D"/>
    <w:rsid w:val="00C22CE8"/>
    <w:rsid w:val="00C25782"/>
    <w:rsid w:val="00C51D36"/>
    <w:rsid w:val="00C55669"/>
    <w:rsid w:val="00C62135"/>
    <w:rsid w:val="00C8595D"/>
    <w:rsid w:val="00CB7506"/>
    <w:rsid w:val="00CC3662"/>
    <w:rsid w:val="00CC58B5"/>
    <w:rsid w:val="00CC657D"/>
    <w:rsid w:val="00CD43EF"/>
    <w:rsid w:val="00CE0E32"/>
    <w:rsid w:val="00D06D92"/>
    <w:rsid w:val="00D112F8"/>
    <w:rsid w:val="00D264D1"/>
    <w:rsid w:val="00D27DFF"/>
    <w:rsid w:val="00D34D6A"/>
    <w:rsid w:val="00D458F8"/>
    <w:rsid w:val="00D51D59"/>
    <w:rsid w:val="00D536E0"/>
    <w:rsid w:val="00D54180"/>
    <w:rsid w:val="00D54FEB"/>
    <w:rsid w:val="00D73876"/>
    <w:rsid w:val="00DC144A"/>
    <w:rsid w:val="00DC1AD5"/>
    <w:rsid w:val="00DC30CB"/>
    <w:rsid w:val="00DD0674"/>
    <w:rsid w:val="00DE78E1"/>
    <w:rsid w:val="00E048D9"/>
    <w:rsid w:val="00E10A22"/>
    <w:rsid w:val="00E14E22"/>
    <w:rsid w:val="00E15A68"/>
    <w:rsid w:val="00E208B7"/>
    <w:rsid w:val="00E20CAD"/>
    <w:rsid w:val="00E216BE"/>
    <w:rsid w:val="00E51E0B"/>
    <w:rsid w:val="00E64136"/>
    <w:rsid w:val="00E7439D"/>
    <w:rsid w:val="00E75C91"/>
    <w:rsid w:val="00E81EC3"/>
    <w:rsid w:val="00E834D5"/>
    <w:rsid w:val="00E836A9"/>
    <w:rsid w:val="00EA3A6B"/>
    <w:rsid w:val="00EB0CBF"/>
    <w:rsid w:val="00EB232A"/>
    <w:rsid w:val="00EC4840"/>
    <w:rsid w:val="00EC7375"/>
    <w:rsid w:val="00ED0A7D"/>
    <w:rsid w:val="00EE4E2E"/>
    <w:rsid w:val="00EF124E"/>
    <w:rsid w:val="00F03948"/>
    <w:rsid w:val="00F121BB"/>
    <w:rsid w:val="00F12894"/>
    <w:rsid w:val="00F15BA5"/>
    <w:rsid w:val="00F2647E"/>
    <w:rsid w:val="00F36610"/>
    <w:rsid w:val="00F37256"/>
    <w:rsid w:val="00F56996"/>
    <w:rsid w:val="00F6254B"/>
    <w:rsid w:val="00F64532"/>
    <w:rsid w:val="00F94087"/>
    <w:rsid w:val="00F96164"/>
    <w:rsid w:val="00FA580E"/>
    <w:rsid w:val="00FC2764"/>
    <w:rsid w:val="00FC7972"/>
    <w:rsid w:val="00FC7C2D"/>
    <w:rsid w:val="00FE108D"/>
    <w:rsid w:val="00FE539C"/>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72FAF4C0"/>
  <w15:chartTrackingRefBased/>
  <w15:docId w15:val="{F5D5A71A-BD19-49BC-8C54-EA557C7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60" w:lineRule="atLeast"/>
      <w:textAlignment w:val="baseline"/>
    </w:pPr>
    <w:rPr>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semiHidden/>
    <w:pPr>
      <w:spacing w:before="120" w:after="120"/>
    </w:pPr>
    <w:rPr>
      <w:b/>
      <w:caps/>
      <w:sz w:val="20"/>
    </w:rPr>
  </w:style>
  <w:style w:type="paragraph" w:styleId="2">
    <w:name w:val="toc 2"/>
    <w:basedOn w:val="a"/>
    <w:next w:val="a"/>
    <w:semiHidden/>
    <w:pPr>
      <w:ind w:left="240"/>
    </w:pPr>
    <w:rPr>
      <w:smallCaps/>
      <w:sz w:val="20"/>
    </w:rPr>
  </w:style>
  <w:style w:type="paragraph" w:styleId="3">
    <w:name w:val="toc 3"/>
    <w:basedOn w:val="a"/>
    <w:next w:val="a"/>
    <w:semiHidden/>
    <w:pPr>
      <w:ind w:left="480"/>
    </w:pPr>
    <w:rPr>
      <w:i/>
      <w:sz w:val="20"/>
    </w:rPr>
  </w:style>
  <w:style w:type="paragraph" w:styleId="4">
    <w:name w:val="toc 4"/>
    <w:basedOn w:val="a"/>
    <w:next w:val="a"/>
    <w:semiHidden/>
    <w:pPr>
      <w:ind w:left="720"/>
    </w:pPr>
    <w:rPr>
      <w:sz w:val="18"/>
    </w:rPr>
  </w:style>
  <w:style w:type="paragraph" w:styleId="5">
    <w:name w:val="toc 5"/>
    <w:basedOn w:val="a"/>
    <w:next w:val="a"/>
    <w:semiHidden/>
    <w:pPr>
      <w:ind w:left="960"/>
    </w:pPr>
    <w:rPr>
      <w:sz w:val="18"/>
    </w:rPr>
  </w:style>
  <w:style w:type="paragraph" w:styleId="6">
    <w:name w:val="toc 6"/>
    <w:basedOn w:val="a"/>
    <w:next w:val="a"/>
    <w:semiHidden/>
    <w:pPr>
      <w:ind w:left="1200"/>
    </w:pPr>
    <w:rPr>
      <w:sz w:val="18"/>
    </w:rPr>
  </w:style>
  <w:style w:type="paragraph" w:styleId="7">
    <w:name w:val="toc 7"/>
    <w:basedOn w:val="a"/>
    <w:next w:val="a"/>
    <w:semiHidden/>
    <w:pPr>
      <w:ind w:left="1440"/>
    </w:pPr>
    <w:rPr>
      <w:sz w:val="18"/>
    </w:rPr>
  </w:style>
  <w:style w:type="paragraph" w:styleId="8">
    <w:name w:val="toc 8"/>
    <w:basedOn w:val="a"/>
    <w:next w:val="a"/>
    <w:semiHidden/>
    <w:pPr>
      <w:ind w:left="1680"/>
    </w:pPr>
    <w:rPr>
      <w:sz w:val="18"/>
    </w:rPr>
  </w:style>
  <w:style w:type="paragraph" w:styleId="9">
    <w:name w:val="toc 9"/>
    <w:basedOn w:val="a"/>
    <w:next w:val="a"/>
    <w:semiHidden/>
    <w:pPr>
      <w:ind w:left="1920"/>
    </w:pPr>
    <w:rPr>
      <w:sz w:val="18"/>
    </w:rPr>
  </w:style>
  <w:style w:type="paragraph" w:styleId="a3">
    <w:name w:val="Body Text Indent"/>
    <w:basedOn w:val="a"/>
    <w:pPr>
      <w:ind w:left="-540"/>
      <w:jc w:val="both"/>
    </w:pPr>
    <w:rPr>
      <w:rFonts w:ascii="Haettenschweiler" w:hAnsi="Haettenschweiler"/>
      <w:color w:val="800080"/>
      <w:sz w:val="32"/>
    </w:rPr>
  </w:style>
  <w:style w:type="paragraph" w:styleId="a4">
    <w:name w:val="footer"/>
    <w:basedOn w:val="a"/>
    <w:link w:val="a5"/>
    <w:uiPriority w:val="99"/>
    <w:pPr>
      <w:tabs>
        <w:tab w:val="center" w:pos="4153"/>
        <w:tab w:val="right" w:pos="8306"/>
      </w:tabs>
    </w:pPr>
    <w:rPr>
      <w:sz w:val="20"/>
    </w:rPr>
  </w:style>
  <w:style w:type="character" w:styleId="a6">
    <w:name w:val="page number"/>
    <w:basedOn w:val="a0"/>
  </w:style>
  <w:style w:type="paragraph" w:styleId="a7">
    <w:name w:val="header"/>
    <w:basedOn w:val="a"/>
    <w:link w:val="a8"/>
    <w:uiPriority w:val="99"/>
    <w:pPr>
      <w:tabs>
        <w:tab w:val="center" w:pos="4153"/>
        <w:tab w:val="right" w:pos="8306"/>
      </w:tabs>
      <w:snapToGrid w:val="0"/>
    </w:pPr>
    <w:rPr>
      <w:sz w:val="20"/>
    </w:rPr>
  </w:style>
  <w:style w:type="paragraph" w:styleId="30">
    <w:name w:val="Body Text Indent 3"/>
    <w:basedOn w:val="a"/>
    <w:pPr>
      <w:widowControl/>
      <w:shd w:val="solid" w:color="FFFFFF" w:fill="000000"/>
      <w:spacing w:before="120" w:after="120" w:line="240" w:lineRule="auto"/>
      <w:ind w:left="540" w:hanging="540"/>
      <w:jc w:val="both"/>
      <w:textAlignment w:val="bottom"/>
    </w:pPr>
    <w:rPr>
      <w:rFonts w:ascii="標楷體" w:eastAsia="標楷體"/>
      <w:sz w:val="28"/>
    </w:rPr>
  </w:style>
  <w:style w:type="paragraph" w:styleId="20">
    <w:name w:val="Body Text Indent 2"/>
    <w:basedOn w:val="a"/>
    <w:pPr>
      <w:widowControl/>
      <w:shd w:val="solid" w:color="FFFFFF" w:fill="000000"/>
      <w:spacing w:before="120" w:after="120" w:line="240" w:lineRule="auto"/>
      <w:ind w:left="540" w:hanging="540"/>
      <w:textAlignment w:val="bottom"/>
    </w:pPr>
    <w:rPr>
      <w:rFonts w:ascii="標楷體" w:eastAsia="標楷體"/>
      <w:sz w:val="28"/>
    </w:rPr>
  </w:style>
  <w:style w:type="paragraph" w:styleId="a9">
    <w:name w:val="Balloon Text"/>
    <w:basedOn w:val="a"/>
    <w:semiHidden/>
    <w:rsid w:val="00473E56"/>
    <w:rPr>
      <w:rFonts w:ascii="Arial" w:hAnsi="Arial"/>
      <w:sz w:val="18"/>
      <w:szCs w:val="18"/>
    </w:rPr>
  </w:style>
  <w:style w:type="character" w:customStyle="1" w:styleId="a5">
    <w:name w:val="頁尾 字元"/>
    <w:link w:val="a4"/>
    <w:uiPriority w:val="99"/>
    <w:rsid w:val="006A757E"/>
  </w:style>
  <w:style w:type="character" w:customStyle="1" w:styleId="a8">
    <w:name w:val="頁首 字元"/>
    <w:link w:val="a7"/>
    <w:uiPriority w:val="99"/>
    <w:rsid w:val="006A757E"/>
  </w:style>
  <w:style w:type="character" w:customStyle="1" w:styleId="aa">
    <w:name w:val="清單段落 字元"/>
    <w:link w:val="ab"/>
    <w:uiPriority w:val="34"/>
    <w:locked/>
    <w:rsid w:val="00C25782"/>
    <w:rPr>
      <w:rFonts w:ascii="Calibri" w:hAnsi="Calibri" w:cs="Calibri"/>
      <w:kern w:val="2"/>
      <w:sz w:val="24"/>
      <w:szCs w:val="22"/>
    </w:rPr>
  </w:style>
  <w:style w:type="paragraph" w:styleId="ab">
    <w:name w:val="List Paragraph"/>
    <w:basedOn w:val="a"/>
    <w:link w:val="aa"/>
    <w:uiPriority w:val="34"/>
    <w:qFormat/>
    <w:rsid w:val="00C25782"/>
    <w:pPr>
      <w:autoSpaceDE/>
      <w:autoSpaceDN/>
      <w:adjustRightInd/>
      <w:spacing w:line="240" w:lineRule="auto"/>
      <w:ind w:leftChars="200" w:left="480"/>
      <w:textAlignment w:val="auto"/>
    </w:pPr>
    <w:rPr>
      <w:rFonts w:ascii="Calibri" w:hAnsi="Calibri" w:cs="Calibri"/>
      <w:kern w:val="2"/>
      <w:szCs w:val="22"/>
    </w:rPr>
  </w:style>
  <w:style w:type="paragraph" w:customStyle="1" w:styleId="Default">
    <w:name w:val="Default"/>
    <w:rsid w:val="006C7B59"/>
    <w:pPr>
      <w:widowControl w:val="0"/>
      <w:autoSpaceDE w:val="0"/>
      <w:autoSpaceDN w:val="0"/>
      <w:adjustRightInd w:val="0"/>
    </w:pPr>
    <w:rPr>
      <w:rFonts w:ascii="標楷體a伀" w:eastAsia="標楷體a伀" w:cs="標楷體a伀"/>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41318">
      <w:bodyDiv w:val="1"/>
      <w:marLeft w:val="0"/>
      <w:marRight w:val="0"/>
      <w:marTop w:val="0"/>
      <w:marBottom w:val="0"/>
      <w:divBdr>
        <w:top w:val="none" w:sz="0" w:space="0" w:color="auto"/>
        <w:left w:val="none" w:sz="0" w:space="0" w:color="auto"/>
        <w:bottom w:val="none" w:sz="0" w:space="0" w:color="auto"/>
        <w:right w:val="none" w:sz="0" w:space="0" w:color="auto"/>
      </w:divBdr>
    </w:div>
    <w:div w:id="656960648">
      <w:bodyDiv w:val="1"/>
      <w:marLeft w:val="0"/>
      <w:marRight w:val="0"/>
      <w:marTop w:val="0"/>
      <w:marBottom w:val="0"/>
      <w:divBdr>
        <w:top w:val="none" w:sz="0" w:space="0" w:color="auto"/>
        <w:left w:val="none" w:sz="0" w:space="0" w:color="auto"/>
        <w:bottom w:val="none" w:sz="0" w:space="0" w:color="auto"/>
        <w:right w:val="none" w:sz="0" w:space="0" w:color="auto"/>
      </w:divBdr>
    </w:div>
    <w:div w:id="838546001">
      <w:bodyDiv w:val="1"/>
      <w:marLeft w:val="0"/>
      <w:marRight w:val="0"/>
      <w:marTop w:val="0"/>
      <w:marBottom w:val="0"/>
      <w:divBdr>
        <w:top w:val="none" w:sz="0" w:space="0" w:color="auto"/>
        <w:left w:val="none" w:sz="0" w:space="0" w:color="auto"/>
        <w:bottom w:val="none" w:sz="0" w:space="0" w:color="auto"/>
        <w:right w:val="none" w:sz="0" w:space="0" w:color="auto"/>
      </w:divBdr>
    </w:div>
    <w:div w:id="942761115">
      <w:bodyDiv w:val="1"/>
      <w:marLeft w:val="0"/>
      <w:marRight w:val="0"/>
      <w:marTop w:val="0"/>
      <w:marBottom w:val="0"/>
      <w:divBdr>
        <w:top w:val="none" w:sz="0" w:space="0" w:color="auto"/>
        <w:left w:val="none" w:sz="0" w:space="0" w:color="auto"/>
        <w:bottom w:val="none" w:sz="0" w:space="0" w:color="auto"/>
        <w:right w:val="none" w:sz="0" w:space="0" w:color="auto"/>
      </w:divBdr>
    </w:div>
    <w:div w:id="1054232266">
      <w:bodyDiv w:val="1"/>
      <w:marLeft w:val="0"/>
      <w:marRight w:val="0"/>
      <w:marTop w:val="0"/>
      <w:marBottom w:val="0"/>
      <w:divBdr>
        <w:top w:val="none" w:sz="0" w:space="0" w:color="auto"/>
        <w:left w:val="none" w:sz="0" w:space="0" w:color="auto"/>
        <w:bottom w:val="none" w:sz="0" w:space="0" w:color="auto"/>
        <w:right w:val="none" w:sz="0" w:space="0" w:color="auto"/>
      </w:divBdr>
    </w:div>
    <w:div w:id="1289511525">
      <w:bodyDiv w:val="1"/>
      <w:marLeft w:val="0"/>
      <w:marRight w:val="0"/>
      <w:marTop w:val="0"/>
      <w:marBottom w:val="0"/>
      <w:divBdr>
        <w:top w:val="none" w:sz="0" w:space="0" w:color="auto"/>
        <w:left w:val="none" w:sz="0" w:space="0" w:color="auto"/>
        <w:bottom w:val="none" w:sz="0" w:space="0" w:color="auto"/>
        <w:right w:val="none" w:sz="0" w:space="0" w:color="auto"/>
      </w:divBdr>
    </w:div>
    <w:div w:id="1355618908">
      <w:bodyDiv w:val="1"/>
      <w:marLeft w:val="0"/>
      <w:marRight w:val="0"/>
      <w:marTop w:val="0"/>
      <w:marBottom w:val="0"/>
      <w:divBdr>
        <w:top w:val="none" w:sz="0" w:space="0" w:color="auto"/>
        <w:left w:val="none" w:sz="0" w:space="0" w:color="auto"/>
        <w:bottom w:val="none" w:sz="0" w:space="0" w:color="auto"/>
        <w:right w:val="none" w:sz="0" w:space="0" w:color="auto"/>
      </w:divBdr>
    </w:div>
    <w:div w:id="1572813604">
      <w:bodyDiv w:val="1"/>
      <w:marLeft w:val="0"/>
      <w:marRight w:val="0"/>
      <w:marTop w:val="0"/>
      <w:marBottom w:val="0"/>
      <w:divBdr>
        <w:top w:val="none" w:sz="0" w:space="0" w:color="auto"/>
        <w:left w:val="none" w:sz="0" w:space="0" w:color="auto"/>
        <w:bottom w:val="none" w:sz="0" w:space="0" w:color="auto"/>
        <w:right w:val="none" w:sz="0" w:space="0" w:color="auto"/>
      </w:divBdr>
    </w:div>
    <w:div w:id="2044556894">
      <w:bodyDiv w:val="1"/>
      <w:marLeft w:val="0"/>
      <w:marRight w:val="0"/>
      <w:marTop w:val="0"/>
      <w:marBottom w:val="0"/>
      <w:divBdr>
        <w:top w:val="none" w:sz="0" w:space="0" w:color="auto"/>
        <w:left w:val="none" w:sz="0" w:space="0" w:color="auto"/>
        <w:bottom w:val="none" w:sz="0" w:space="0" w:color="auto"/>
        <w:right w:val="none" w:sz="0" w:space="0" w:color="auto"/>
      </w:divBdr>
    </w:div>
    <w:div w:id="206028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3218</Words>
  <Characters>18346</Characters>
  <Application>Microsoft Office Word</Application>
  <DocSecurity>0</DocSecurity>
  <Lines>152</Lines>
  <Paragraphs>43</Paragraphs>
  <ScaleCrop>false</ScaleCrop>
  <Company>土木工程學系</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博士班修讀學位辦法</dc:title>
  <dc:subject/>
  <dc:creator>彭芳桂</dc:creator>
  <cp:keywords/>
  <cp:lastModifiedBy>user</cp:lastModifiedBy>
  <cp:revision>5</cp:revision>
  <cp:lastPrinted>2015-03-31T06:28:00Z</cp:lastPrinted>
  <dcterms:created xsi:type="dcterms:W3CDTF">2022-07-05T09:34:00Z</dcterms:created>
  <dcterms:modified xsi:type="dcterms:W3CDTF">2022-08-03T08:46:00Z</dcterms:modified>
</cp:coreProperties>
</file>