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0B7D0" w14:textId="1D48796C" w:rsidR="00546159" w:rsidRDefault="00546159" w:rsidP="009C576A">
      <w:pPr>
        <w:widowControl/>
        <w:pBdr>
          <w:bottom w:val="thickThinSmallGap" w:sz="24" w:space="1" w:color="auto"/>
        </w:pBdr>
        <w:spacing w:line="0" w:lineRule="atLeast"/>
        <w:jc w:val="center"/>
        <w:textAlignment w:val="bottom"/>
        <w:rPr>
          <w:rFonts w:eastAsia="標楷體"/>
          <w:color w:val="000000"/>
          <w:sz w:val="36"/>
        </w:rPr>
      </w:pPr>
      <w:r w:rsidRPr="009C576A">
        <w:rPr>
          <w:rFonts w:eastAsia="標楷體"/>
          <w:color w:val="000000"/>
          <w:sz w:val="36"/>
        </w:rPr>
        <w:t>國立陽明交通大學土木工程學系研究所獎助學金</w:t>
      </w:r>
      <w:r w:rsidR="006F4E96" w:rsidRPr="009C576A">
        <w:rPr>
          <w:rFonts w:eastAsia="標楷體"/>
          <w:color w:val="000000"/>
          <w:sz w:val="36"/>
        </w:rPr>
        <w:t>實施辦法</w:t>
      </w:r>
    </w:p>
    <w:p w14:paraId="115F9DAB" w14:textId="1C3072EE" w:rsidR="009C576A" w:rsidRPr="009C576A" w:rsidRDefault="009C576A" w:rsidP="00BE33DB">
      <w:pPr>
        <w:widowControl/>
        <w:pBdr>
          <w:bottom w:val="thickThinSmallGap" w:sz="24" w:space="1" w:color="auto"/>
        </w:pBdr>
        <w:adjustRightInd w:val="0"/>
        <w:snapToGrid w:val="0"/>
        <w:spacing w:line="0" w:lineRule="atLeast"/>
        <w:jc w:val="center"/>
        <w:textAlignment w:val="bottom"/>
        <w:rPr>
          <w:rFonts w:eastAsia="標楷體" w:hint="eastAsia"/>
          <w:iCs/>
          <w:color w:val="000000"/>
          <w:sz w:val="36"/>
          <w:szCs w:val="36"/>
        </w:rPr>
      </w:pPr>
      <w:r w:rsidRPr="009C576A">
        <w:rPr>
          <w:rFonts w:eastAsia="標楷體"/>
          <w:color w:val="000000"/>
          <w:sz w:val="36"/>
        </w:rPr>
        <w:t>Department of Civil Engineering</w:t>
      </w:r>
    </w:p>
    <w:p w14:paraId="0A29ECC6" w14:textId="77777777" w:rsidR="009C576A" w:rsidRDefault="005B1EFE" w:rsidP="00C843D2">
      <w:pPr>
        <w:widowControl/>
        <w:pBdr>
          <w:bottom w:val="thickThinSmallGap" w:sz="24" w:space="1" w:color="auto"/>
        </w:pBdr>
        <w:spacing w:line="0" w:lineRule="atLeast"/>
        <w:jc w:val="center"/>
        <w:textAlignment w:val="bottom"/>
        <w:rPr>
          <w:rFonts w:eastAsia="標楷體"/>
          <w:color w:val="000000"/>
          <w:sz w:val="36"/>
        </w:rPr>
      </w:pPr>
      <w:r w:rsidRPr="009C576A">
        <w:rPr>
          <w:rFonts w:eastAsia="標楷體"/>
          <w:color w:val="000000"/>
          <w:sz w:val="36"/>
        </w:rPr>
        <w:t>National Yang Ming Chiao Tung University</w:t>
      </w:r>
    </w:p>
    <w:p w14:paraId="4711B9AE" w14:textId="07EC2A93" w:rsidR="005B1EFE" w:rsidRPr="009C576A" w:rsidRDefault="005B1EFE" w:rsidP="00C843D2">
      <w:pPr>
        <w:widowControl/>
        <w:pBdr>
          <w:bottom w:val="thickThinSmallGap" w:sz="24" w:space="1" w:color="auto"/>
        </w:pBdr>
        <w:spacing w:line="0" w:lineRule="atLeast"/>
        <w:jc w:val="center"/>
        <w:textAlignment w:val="bottom"/>
        <w:rPr>
          <w:rFonts w:eastAsia="標楷體"/>
          <w:iCs/>
          <w:color w:val="000000"/>
          <w:sz w:val="36"/>
          <w:szCs w:val="36"/>
        </w:rPr>
      </w:pPr>
      <w:r w:rsidRPr="009C576A">
        <w:rPr>
          <w:rFonts w:eastAsia="標楷體"/>
          <w:color w:val="000000"/>
          <w:sz w:val="36"/>
        </w:rPr>
        <w:t xml:space="preserve">Implementation Regulations for Grants to Graduate Students </w:t>
      </w:r>
    </w:p>
    <w:p w14:paraId="0E0D1D25" w14:textId="77777777" w:rsidR="00396664" w:rsidRPr="009C576A" w:rsidRDefault="000F4910" w:rsidP="00BE33DB">
      <w:pPr>
        <w:pStyle w:val="a3"/>
        <w:snapToGrid w:val="0"/>
        <w:spacing w:line="0" w:lineRule="atLeast"/>
        <w:ind w:left="0"/>
        <w:jc w:val="right"/>
        <w:rPr>
          <w:rFonts w:ascii="Times New Roman" w:eastAsia="標楷體" w:hAnsi="Times New Roman"/>
          <w:color w:val="000000"/>
          <w:sz w:val="20"/>
        </w:rPr>
      </w:pPr>
      <w:r w:rsidRPr="009C576A">
        <w:rPr>
          <w:rFonts w:ascii="Times New Roman" w:eastAsia="標楷體" w:hAnsi="Times New Roman"/>
          <w:color w:val="000000"/>
          <w:sz w:val="20"/>
        </w:rPr>
        <w:t>2021</w:t>
      </w:r>
      <w:r w:rsidRPr="009C576A">
        <w:rPr>
          <w:rFonts w:ascii="Times New Roman" w:eastAsia="標楷體" w:hAnsi="Times New Roman"/>
          <w:color w:val="000000"/>
          <w:sz w:val="20"/>
        </w:rPr>
        <w:t>年</w:t>
      </w:r>
      <w:r w:rsidRPr="009C576A">
        <w:rPr>
          <w:rFonts w:ascii="Times New Roman" w:eastAsia="標楷體" w:hAnsi="Times New Roman"/>
          <w:color w:val="000000"/>
          <w:sz w:val="20"/>
        </w:rPr>
        <w:t>11</w:t>
      </w:r>
      <w:r w:rsidRPr="009C576A">
        <w:rPr>
          <w:rFonts w:ascii="Times New Roman" w:eastAsia="標楷體" w:hAnsi="Times New Roman"/>
          <w:color w:val="000000"/>
          <w:sz w:val="20"/>
        </w:rPr>
        <w:t>月</w:t>
      </w:r>
      <w:r w:rsidRPr="009C576A">
        <w:rPr>
          <w:rFonts w:ascii="Times New Roman" w:eastAsia="標楷體" w:hAnsi="Times New Roman"/>
          <w:color w:val="000000"/>
          <w:sz w:val="20"/>
        </w:rPr>
        <w:t>17</w:t>
      </w:r>
      <w:r w:rsidRPr="009C576A">
        <w:rPr>
          <w:rFonts w:ascii="Times New Roman" w:eastAsia="標楷體" w:hAnsi="Times New Roman"/>
          <w:color w:val="000000"/>
          <w:sz w:val="20"/>
        </w:rPr>
        <w:t>日</w:t>
      </w:r>
      <w:r w:rsidRPr="009C576A">
        <w:rPr>
          <w:rFonts w:ascii="Times New Roman" w:eastAsia="標楷體" w:hAnsi="Times New Roman"/>
          <w:color w:val="000000"/>
          <w:sz w:val="20"/>
        </w:rPr>
        <w:t>110</w:t>
      </w:r>
      <w:r w:rsidRPr="009C576A">
        <w:rPr>
          <w:rFonts w:ascii="Times New Roman" w:eastAsia="標楷體" w:hAnsi="Times New Roman"/>
          <w:color w:val="000000"/>
          <w:sz w:val="20"/>
        </w:rPr>
        <w:t>學年度第</w:t>
      </w:r>
      <w:r w:rsidRPr="009C576A">
        <w:rPr>
          <w:rFonts w:ascii="Times New Roman" w:eastAsia="標楷體" w:hAnsi="Times New Roman"/>
          <w:color w:val="000000"/>
          <w:sz w:val="20"/>
        </w:rPr>
        <w:t>1</w:t>
      </w:r>
      <w:r w:rsidRPr="009C576A">
        <w:rPr>
          <w:rFonts w:ascii="Times New Roman" w:eastAsia="標楷體" w:hAnsi="Times New Roman"/>
          <w:color w:val="000000"/>
          <w:sz w:val="20"/>
        </w:rPr>
        <w:t>學期第</w:t>
      </w:r>
      <w:r w:rsidRPr="009C576A">
        <w:rPr>
          <w:rFonts w:ascii="Times New Roman" w:eastAsia="標楷體" w:hAnsi="Times New Roman"/>
          <w:color w:val="000000"/>
          <w:sz w:val="20"/>
        </w:rPr>
        <w:t>3</w:t>
      </w:r>
      <w:r w:rsidRPr="009C576A">
        <w:rPr>
          <w:rFonts w:ascii="Times New Roman" w:eastAsia="標楷體" w:hAnsi="Times New Roman"/>
          <w:color w:val="000000"/>
          <w:sz w:val="20"/>
        </w:rPr>
        <w:t>次系務會議新訂</w:t>
      </w:r>
    </w:p>
    <w:p w14:paraId="2823D6D4" w14:textId="3D2460D0" w:rsidR="005B1EFE" w:rsidRPr="009C576A" w:rsidRDefault="005B1EFE" w:rsidP="005F4333">
      <w:pPr>
        <w:pStyle w:val="a3"/>
        <w:snapToGrid w:val="0"/>
        <w:spacing w:line="0" w:lineRule="atLeast"/>
        <w:ind w:left="0"/>
        <w:jc w:val="left"/>
        <w:rPr>
          <w:rFonts w:ascii="Times New Roman" w:eastAsia="標楷體" w:hAnsi="Times New Roman"/>
          <w:color w:val="000000"/>
          <w:sz w:val="20"/>
        </w:rPr>
      </w:pPr>
      <w:r w:rsidRPr="009C576A">
        <w:rPr>
          <w:rFonts w:ascii="Times New Roman" w:eastAsia="標楷體" w:hAnsi="Times New Roman"/>
          <w:color w:val="000000"/>
          <w:sz w:val="20"/>
        </w:rPr>
        <w:t>Newly formulated at the 3rd Department Affairs Meeting of the 1st Semester of Academic Year 2021</w:t>
      </w:r>
      <w:r w:rsidR="009C576A">
        <w:rPr>
          <w:rFonts w:ascii="Times New Roman" w:eastAsia="標楷體" w:hAnsi="Times New Roman"/>
          <w:color w:val="000000"/>
          <w:sz w:val="20"/>
        </w:rPr>
        <w:t xml:space="preserve"> dated 2021/11/17</w:t>
      </w:r>
    </w:p>
    <w:p w14:paraId="08ED7B67" w14:textId="77777777" w:rsidR="00FF7C81" w:rsidRPr="009C576A" w:rsidRDefault="00FF7C81" w:rsidP="00BE33DB">
      <w:pPr>
        <w:pStyle w:val="a3"/>
        <w:snapToGrid w:val="0"/>
        <w:spacing w:line="0" w:lineRule="atLeast"/>
        <w:ind w:left="0"/>
        <w:jc w:val="right"/>
        <w:rPr>
          <w:rFonts w:ascii="Times New Roman" w:eastAsia="標楷體" w:hAnsi="Times New Roman"/>
          <w:color w:val="000000"/>
          <w:sz w:val="20"/>
        </w:rPr>
      </w:pPr>
    </w:p>
    <w:p w14:paraId="01F55A50" w14:textId="77777777" w:rsidR="005B1EFE" w:rsidRPr="009C576A" w:rsidRDefault="00546159" w:rsidP="00C843D2">
      <w:pPr>
        <w:pStyle w:val="a8"/>
        <w:widowControl/>
        <w:numPr>
          <w:ilvl w:val="0"/>
          <w:numId w:val="2"/>
        </w:numPr>
        <w:spacing w:line="0" w:lineRule="atLeast"/>
        <w:ind w:leftChars="0"/>
        <w:jc w:val="both"/>
        <w:rPr>
          <w:rFonts w:eastAsia="標楷體"/>
          <w:color w:val="000000"/>
          <w:kern w:val="0"/>
        </w:rPr>
      </w:pPr>
      <w:r w:rsidRPr="009C576A">
        <w:rPr>
          <w:rFonts w:eastAsia="標楷體"/>
          <w:color w:val="000000"/>
        </w:rPr>
        <w:t>本辦法係依國立交通大學研究生獎助學金實施辦法暨國立交通大學研究生獎助學金實施準則擬訂。</w:t>
      </w:r>
    </w:p>
    <w:p w14:paraId="3C9653A1" w14:textId="01C7582E" w:rsidR="005B1EFE" w:rsidRPr="009C576A" w:rsidRDefault="005B1EFE" w:rsidP="00C843D2">
      <w:pPr>
        <w:pStyle w:val="a8"/>
        <w:widowControl/>
        <w:spacing w:line="0" w:lineRule="atLeast"/>
        <w:ind w:leftChars="0" w:left="720"/>
        <w:jc w:val="both"/>
        <w:rPr>
          <w:rFonts w:eastAsia="標楷體"/>
          <w:color w:val="000000"/>
          <w:kern w:val="0"/>
        </w:rPr>
      </w:pPr>
      <w:r w:rsidRPr="009C576A">
        <w:rPr>
          <w:rFonts w:eastAsia="標楷體"/>
          <w:color w:val="000000"/>
        </w:rPr>
        <w:t>These Regulations are adopted in accordance with the NYCU Implementation Regulations for Grants to Graduate Students and NYCU Implementation Guidelines for Grants Graduate Students.</w:t>
      </w:r>
    </w:p>
    <w:p w14:paraId="61213FC9" w14:textId="77777777" w:rsidR="00BE33DB" w:rsidRPr="009C576A" w:rsidRDefault="00BE33DB" w:rsidP="00C843D2">
      <w:pPr>
        <w:widowControl/>
        <w:spacing w:line="0" w:lineRule="atLeast"/>
        <w:jc w:val="both"/>
        <w:rPr>
          <w:rFonts w:eastAsia="標楷體"/>
          <w:color w:val="000000"/>
          <w:kern w:val="0"/>
        </w:rPr>
      </w:pPr>
    </w:p>
    <w:p w14:paraId="6E13138A" w14:textId="578E8E03" w:rsidR="005B49E3" w:rsidRPr="009C576A" w:rsidRDefault="00546159" w:rsidP="00C843D2">
      <w:pPr>
        <w:pStyle w:val="a8"/>
        <w:widowControl/>
        <w:numPr>
          <w:ilvl w:val="0"/>
          <w:numId w:val="2"/>
        </w:numPr>
        <w:spacing w:line="0" w:lineRule="atLeast"/>
        <w:ind w:leftChars="0" w:left="714" w:hanging="357"/>
        <w:jc w:val="both"/>
        <w:rPr>
          <w:rFonts w:eastAsia="標楷體"/>
          <w:strike/>
          <w:color w:val="FF0000"/>
          <w:kern w:val="0"/>
        </w:rPr>
      </w:pPr>
      <w:r w:rsidRPr="009C576A">
        <w:rPr>
          <w:rFonts w:eastAsia="標楷體"/>
          <w:color w:val="000000"/>
        </w:rPr>
        <w:t>獎助學金分為獎學金及助學金，</w:t>
      </w:r>
      <w:r w:rsidRPr="009C576A">
        <w:rPr>
          <w:rFonts w:eastAsia="標楷體"/>
        </w:rPr>
        <w:t>按學期發放，發放對象之原則如下：</w:t>
      </w:r>
    </w:p>
    <w:p w14:paraId="6CE193FC" w14:textId="26D60238" w:rsidR="005B1EFE" w:rsidRPr="009C576A" w:rsidRDefault="005B1EFE" w:rsidP="00C843D2">
      <w:pPr>
        <w:pStyle w:val="a8"/>
        <w:widowControl/>
        <w:spacing w:line="0" w:lineRule="atLeast"/>
        <w:ind w:leftChars="0" w:left="720"/>
        <w:jc w:val="both"/>
        <w:rPr>
          <w:rFonts w:eastAsia="標楷體"/>
          <w:strike/>
          <w:color w:val="FF0000"/>
          <w:kern w:val="0"/>
        </w:rPr>
      </w:pPr>
      <w:r w:rsidRPr="009C576A">
        <w:rPr>
          <w:rFonts w:eastAsia="標楷體"/>
          <w:color w:val="000000"/>
        </w:rPr>
        <w:t>The grants consist of a scholarship and a student grant,</w:t>
      </w:r>
      <w:r w:rsidRPr="009C576A">
        <w:rPr>
          <w:rFonts w:eastAsia="標楷體"/>
        </w:rPr>
        <w:t xml:space="preserve"> which are allocated per semester, to recipients who meet the following conditions:</w:t>
      </w:r>
    </w:p>
    <w:p w14:paraId="24F71852" w14:textId="54A030C1" w:rsidR="00B04141" w:rsidRPr="009C576A" w:rsidRDefault="00546159" w:rsidP="00C843D2">
      <w:pPr>
        <w:pStyle w:val="a8"/>
        <w:widowControl/>
        <w:spacing w:line="0" w:lineRule="atLeast"/>
        <w:ind w:leftChars="0" w:left="720"/>
        <w:jc w:val="both"/>
        <w:rPr>
          <w:rFonts w:eastAsia="標楷體"/>
          <w:color w:val="000000"/>
          <w:kern w:val="0"/>
        </w:rPr>
      </w:pPr>
      <w:r w:rsidRPr="009C576A">
        <w:rPr>
          <w:rFonts w:eastAsia="標楷體"/>
          <w:color w:val="000000"/>
        </w:rPr>
        <w:t>獎學金：</w:t>
      </w:r>
      <w:r w:rsidRPr="009C576A">
        <w:rPr>
          <w:rFonts w:eastAsia="標楷體"/>
          <w:color w:val="000000"/>
        </w:rPr>
        <w:t>1.</w:t>
      </w:r>
      <w:r w:rsidRPr="009C576A">
        <w:rPr>
          <w:rFonts w:eastAsia="標楷體"/>
          <w:color w:val="000000"/>
        </w:rPr>
        <w:t>已通過本系預修碩士之碩一生；</w:t>
      </w:r>
    </w:p>
    <w:p w14:paraId="366CB950" w14:textId="321A4A2F" w:rsidR="005B1EFE" w:rsidRPr="009C576A" w:rsidRDefault="005B1EFE" w:rsidP="00C843D2">
      <w:pPr>
        <w:pStyle w:val="a8"/>
        <w:widowControl/>
        <w:spacing w:line="0" w:lineRule="atLeast"/>
        <w:ind w:leftChars="0" w:left="720"/>
        <w:jc w:val="both"/>
        <w:rPr>
          <w:rFonts w:eastAsia="標楷體"/>
          <w:color w:val="000000"/>
          <w:kern w:val="0"/>
        </w:rPr>
      </w:pPr>
      <w:r w:rsidRPr="009C576A">
        <w:rPr>
          <w:rFonts w:eastAsia="標楷體"/>
          <w:color w:val="000000"/>
        </w:rPr>
        <w:t xml:space="preserve">Scholarship: 1. 1st year of the master’s degree students who have passed the Department's pre-master’s degree test; </w:t>
      </w:r>
    </w:p>
    <w:p w14:paraId="040DFC65" w14:textId="77777777" w:rsidR="00B04141" w:rsidRPr="009C576A" w:rsidRDefault="005D74AA" w:rsidP="00C843D2">
      <w:pPr>
        <w:widowControl/>
        <w:spacing w:line="0" w:lineRule="atLeast"/>
        <w:ind w:leftChars="708" w:left="1699"/>
        <w:jc w:val="both"/>
        <w:rPr>
          <w:rFonts w:eastAsia="標楷體"/>
          <w:color w:val="000000"/>
          <w:kern w:val="0"/>
        </w:rPr>
      </w:pPr>
      <w:r w:rsidRPr="009C576A">
        <w:rPr>
          <w:rFonts w:eastAsia="標楷體"/>
          <w:color w:val="000000"/>
        </w:rPr>
        <w:t>2.</w:t>
      </w:r>
      <w:r w:rsidRPr="009C576A">
        <w:rPr>
          <w:rFonts w:eastAsia="標楷體"/>
        </w:rPr>
        <w:t>博一至博三表現優異</w:t>
      </w:r>
      <w:r w:rsidRPr="009C576A">
        <w:rPr>
          <w:rFonts w:eastAsia="標楷體"/>
          <w:color w:val="000000"/>
        </w:rPr>
        <w:t>之博士生。</w:t>
      </w:r>
    </w:p>
    <w:p w14:paraId="2798695D" w14:textId="42437CDF" w:rsidR="005B1EFE" w:rsidRPr="009C576A" w:rsidRDefault="005B1EFE" w:rsidP="00C843D2">
      <w:pPr>
        <w:widowControl/>
        <w:spacing w:line="0" w:lineRule="atLeast"/>
        <w:ind w:leftChars="708" w:left="1699"/>
        <w:jc w:val="both"/>
        <w:rPr>
          <w:rFonts w:eastAsia="標楷體"/>
          <w:color w:val="000000"/>
          <w:kern w:val="0"/>
        </w:rPr>
      </w:pPr>
      <w:r w:rsidRPr="009C576A">
        <w:rPr>
          <w:rFonts w:eastAsia="標楷體"/>
          <w:color w:val="000000"/>
        </w:rPr>
        <w:t>2.</w:t>
      </w:r>
      <w:r w:rsidRPr="009C576A">
        <w:rPr>
          <w:rFonts w:eastAsia="標楷體"/>
        </w:rPr>
        <w:t xml:space="preserve"> 1st-3rd year </w:t>
      </w:r>
      <w:r w:rsidRPr="009C576A">
        <w:rPr>
          <w:rFonts w:eastAsia="標楷體"/>
          <w:color w:val="000000"/>
        </w:rPr>
        <w:t>PhD students</w:t>
      </w:r>
      <w:r w:rsidRPr="009C576A">
        <w:rPr>
          <w:rFonts w:eastAsia="標楷體"/>
        </w:rPr>
        <w:t xml:space="preserve"> with outstanding performance.</w:t>
      </w:r>
    </w:p>
    <w:p w14:paraId="1D0ED0E1" w14:textId="77777777" w:rsidR="005B49E3" w:rsidRPr="009C576A" w:rsidRDefault="005D74AA" w:rsidP="00C843D2">
      <w:pPr>
        <w:widowControl/>
        <w:spacing w:line="0" w:lineRule="atLeast"/>
        <w:ind w:leftChars="708" w:left="1699"/>
        <w:jc w:val="both"/>
        <w:rPr>
          <w:rFonts w:eastAsia="標楷體"/>
          <w:color w:val="000000"/>
          <w:kern w:val="0"/>
        </w:rPr>
      </w:pPr>
      <w:r w:rsidRPr="009C576A">
        <w:rPr>
          <w:rFonts w:eastAsia="標楷體"/>
          <w:color w:val="000000"/>
        </w:rPr>
        <w:t>本國籍</w:t>
      </w:r>
      <w:r w:rsidRPr="009C576A">
        <w:rPr>
          <w:rFonts w:eastAsia="標楷體"/>
        </w:rPr>
        <w:t>全職</w:t>
      </w:r>
      <w:r w:rsidRPr="009C576A">
        <w:rPr>
          <w:rFonts w:eastAsia="標楷體"/>
          <w:color w:val="000000"/>
        </w:rPr>
        <w:t>研究生方能領取此獎學金。</w:t>
      </w:r>
    </w:p>
    <w:p w14:paraId="5C701523" w14:textId="77777777" w:rsidR="005B1EFE" w:rsidRPr="009C576A" w:rsidRDefault="005B1EFE" w:rsidP="00C843D2">
      <w:pPr>
        <w:widowControl/>
        <w:spacing w:line="0" w:lineRule="atLeast"/>
        <w:ind w:leftChars="708" w:left="1699"/>
        <w:jc w:val="both"/>
        <w:rPr>
          <w:rFonts w:eastAsia="標楷體"/>
          <w:color w:val="000000"/>
          <w:kern w:val="0"/>
        </w:rPr>
      </w:pPr>
      <w:r w:rsidRPr="009C576A">
        <w:rPr>
          <w:rFonts w:eastAsia="標楷體"/>
          <w:color w:val="000000"/>
        </w:rPr>
        <w:t>The scholarship is limited to</w:t>
      </w:r>
      <w:r w:rsidRPr="009C576A">
        <w:rPr>
          <w:rFonts w:eastAsia="標楷體"/>
        </w:rPr>
        <w:t xml:space="preserve"> </w:t>
      </w:r>
      <w:r w:rsidRPr="009C576A">
        <w:rPr>
          <w:rFonts w:eastAsia="標楷體"/>
          <w:color w:val="000000"/>
        </w:rPr>
        <w:t>native</w:t>
      </w:r>
      <w:r w:rsidRPr="009C576A">
        <w:rPr>
          <w:rFonts w:eastAsia="標楷體"/>
        </w:rPr>
        <w:t xml:space="preserve"> full-time graduate students only.</w:t>
      </w:r>
    </w:p>
    <w:p w14:paraId="52E7D1E8" w14:textId="16013DD1" w:rsidR="00546159" w:rsidRPr="009C576A" w:rsidRDefault="00546159" w:rsidP="00C843D2">
      <w:pPr>
        <w:pStyle w:val="a8"/>
        <w:widowControl/>
        <w:spacing w:line="0" w:lineRule="atLeast"/>
        <w:ind w:leftChars="0" w:left="720"/>
        <w:jc w:val="both"/>
        <w:rPr>
          <w:rFonts w:eastAsia="標楷體"/>
          <w:color w:val="000000"/>
          <w:kern w:val="0"/>
        </w:rPr>
      </w:pPr>
      <w:r w:rsidRPr="009C576A">
        <w:rPr>
          <w:rFonts w:eastAsia="標楷體"/>
          <w:color w:val="000000"/>
        </w:rPr>
        <w:t>助學金：發放給</w:t>
      </w:r>
      <w:r w:rsidRPr="009C576A">
        <w:rPr>
          <w:rFonts w:eastAsia="標楷體"/>
        </w:rPr>
        <w:t>兼任本系助教之研究生。</w:t>
      </w:r>
      <w:bookmarkStart w:id="0" w:name="_GoBack"/>
      <w:bookmarkEnd w:id="0"/>
      <w:r w:rsidRPr="009C576A">
        <w:rPr>
          <w:rFonts w:eastAsia="標楷體"/>
        </w:rPr>
        <w:t>助教工作為</w:t>
      </w:r>
      <w:r w:rsidRPr="009C576A">
        <w:rPr>
          <w:rFonts w:eastAsia="標楷體"/>
          <w:color w:val="000000"/>
        </w:rPr>
        <w:t>協助教學或系務相關行政工作。</w:t>
      </w:r>
    </w:p>
    <w:p w14:paraId="226C843B" w14:textId="48AD26D5" w:rsidR="005B1EFE" w:rsidRPr="009C576A" w:rsidRDefault="005B1EFE" w:rsidP="00C843D2">
      <w:pPr>
        <w:pStyle w:val="a8"/>
        <w:widowControl/>
        <w:spacing w:line="0" w:lineRule="atLeast"/>
        <w:ind w:leftChars="0" w:left="720"/>
        <w:jc w:val="both"/>
        <w:rPr>
          <w:rFonts w:eastAsia="標楷體"/>
          <w:color w:val="000000"/>
          <w:kern w:val="0"/>
        </w:rPr>
      </w:pPr>
      <w:r w:rsidRPr="009C576A">
        <w:rPr>
          <w:rFonts w:eastAsia="標楷體"/>
          <w:color w:val="000000"/>
        </w:rPr>
        <w:t>Student grant: Issued to</w:t>
      </w:r>
      <w:r w:rsidRPr="009C576A">
        <w:rPr>
          <w:rFonts w:eastAsia="標楷體"/>
        </w:rPr>
        <w:t xml:space="preserve"> graduate students concurrently serving as the Department’s teaching assistants. A teaching assistant shall </w:t>
      </w:r>
      <w:r w:rsidRPr="009C576A">
        <w:rPr>
          <w:rFonts w:eastAsia="標楷體"/>
          <w:color w:val="000000"/>
        </w:rPr>
        <w:t>help the teaching work or administrative work related to the Department’s affairs.</w:t>
      </w:r>
      <w:r w:rsidRPr="009C576A">
        <w:rPr>
          <w:rFonts w:eastAsia="標楷體"/>
        </w:rPr>
        <w:t xml:space="preserve"> </w:t>
      </w:r>
    </w:p>
    <w:p w14:paraId="381981D5" w14:textId="77777777" w:rsidR="003978E9" w:rsidRPr="009C576A" w:rsidRDefault="006A2FDB" w:rsidP="00C843D2">
      <w:pPr>
        <w:pStyle w:val="a8"/>
        <w:widowControl/>
        <w:spacing w:line="0" w:lineRule="atLeast"/>
        <w:ind w:leftChars="0" w:left="720"/>
        <w:jc w:val="both"/>
        <w:rPr>
          <w:rFonts w:eastAsia="標楷體"/>
          <w:color w:val="000000"/>
          <w:kern w:val="0"/>
        </w:rPr>
      </w:pPr>
      <w:r w:rsidRPr="009C576A">
        <w:rPr>
          <w:rFonts w:eastAsia="標楷體"/>
          <w:color w:val="000000"/>
        </w:rPr>
        <w:t>研究生得兼領獎學金及助學金。</w:t>
      </w:r>
    </w:p>
    <w:p w14:paraId="45969D46" w14:textId="5398F722" w:rsidR="005B1EFE" w:rsidRPr="009C576A" w:rsidRDefault="005B1EFE" w:rsidP="00C843D2">
      <w:pPr>
        <w:pStyle w:val="a8"/>
        <w:widowControl/>
        <w:spacing w:line="0" w:lineRule="atLeast"/>
        <w:ind w:leftChars="0" w:left="720"/>
        <w:jc w:val="both"/>
        <w:rPr>
          <w:rFonts w:eastAsia="標楷體"/>
          <w:color w:val="000000"/>
          <w:kern w:val="0"/>
        </w:rPr>
      </w:pPr>
      <w:r w:rsidRPr="009C576A">
        <w:rPr>
          <w:rFonts w:eastAsia="標楷體"/>
          <w:color w:val="000000"/>
        </w:rPr>
        <w:t>Graduate students may receive the scholarship and student grant at the same time.</w:t>
      </w:r>
    </w:p>
    <w:p w14:paraId="2E4DA985" w14:textId="77777777" w:rsidR="00BE33DB" w:rsidRPr="009C576A" w:rsidRDefault="00BE33DB" w:rsidP="00C843D2">
      <w:pPr>
        <w:widowControl/>
        <w:spacing w:line="0" w:lineRule="atLeast"/>
        <w:jc w:val="both"/>
        <w:rPr>
          <w:rFonts w:eastAsia="標楷體"/>
          <w:color w:val="000000"/>
          <w:kern w:val="0"/>
        </w:rPr>
      </w:pPr>
    </w:p>
    <w:p w14:paraId="3E1C588D" w14:textId="77777777" w:rsidR="00546159" w:rsidRPr="009C576A" w:rsidRDefault="00546159" w:rsidP="00C843D2">
      <w:pPr>
        <w:pStyle w:val="a8"/>
        <w:widowControl/>
        <w:numPr>
          <w:ilvl w:val="0"/>
          <w:numId w:val="2"/>
        </w:numPr>
        <w:spacing w:line="0" w:lineRule="atLeast"/>
        <w:ind w:leftChars="0" w:left="714" w:hanging="357"/>
        <w:jc w:val="both"/>
        <w:rPr>
          <w:rFonts w:eastAsia="標楷體"/>
          <w:color w:val="000000"/>
          <w:kern w:val="0"/>
        </w:rPr>
      </w:pPr>
      <w:r w:rsidRPr="009C576A">
        <w:rPr>
          <w:rFonts w:eastAsia="標楷體"/>
          <w:color w:val="000000"/>
        </w:rPr>
        <w:t>獎助學金分配原則以助學金為優先。</w:t>
      </w:r>
    </w:p>
    <w:p w14:paraId="607DF60F" w14:textId="459CFA76" w:rsidR="005B1EFE" w:rsidRPr="009C576A" w:rsidRDefault="005B1EFE" w:rsidP="00C843D2">
      <w:pPr>
        <w:pStyle w:val="a8"/>
        <w:widowControl/>
        <w:spacing w:line="0" w:lineRule="atLeast"/>
        <w:ind w:leftChars="0" w:left="720"/>
        <w:jc w:val="both"/>
        <w:rPr>
          <w:rFonts w:eastAsia="標楷體"/>
          <w:color w:val="000000"/>
          <w:kern w:val="0"/>
        </w:rPr>
      </w:pPr>
      <w:r w:rsidRPr="009C576A">
        <w:rPr>
          <w:rFonts w:eastAsia="標楷體"/>
          <w:color w:val="000000"/>
        </w:rPr>
        <w:t>The allocation of the student grant takes priority over that of the scholarship.</w:t>
      </w:r>
    </w:p>
    <w:p w14:paraId="32416832" w14:textId="77777777" w:rsidR="00BE33DB" w:rsidRPr="009C576A" w:rsidRDefault="00BE33DB" w:rsidP="00C843D2">
      <w:pPr>
        <w:widowControl/>
        <w:spacing w:line="0" w:lineRule="atLeast"/>
        <w:jc w:val="both"/>
        <w:rPr>
          <w:rFonts w:eastAsia="標楷體"/>
          <w:color w:val="000000"/>
          <w:kern w:val="0"/>
        </w:rPr>
      </w:pPr>
    </w:p>
    <w:p w14:paraId="5B55794F" w14:textId="77777777" w:rsidR="00546159" w:rsidRPr="009C576A" w:rsidRDefault="00546159" w:rsidP="00C843D2">
      <w:pPr>
        <w:pStyle w:val="a8"/>
        <w:widowControl/>
        <w:numPr>
          <w:ilvl w:val="0"/>
          <w:numId w:val="2"/>
        </w:numPr>
        <w:spacing w:line="0" w:lineRule="atLeast"/>
        <w:ind w:leftChars="0" w:left="714" w:hanging="357"/>
        <w:jc w:val="both"/>
        <w:rPr>
          <w:rFonts w:eastAsia="標楷體"/>
          <w:color w:val="000000"/>
          <w:kern w:val="0"/>
        </w:rPr>
      </w:pPr>
      <w:r w:rsidRPr="009C576A">
        <w:rPr>
          <w:rFonts w:eastAsia="標楷體"/>
        </w:rPr>
        <w:t>獎學金金額，</w:t>
      </w:r>
      <w:r w:rsidRPr="009C576A">
        <w:rPr>
          <w:rFonts w:eastAsia="標楷體"/>
          <w:color w:val="000000"/>
        </w:rPr>
        <w:t>依學校規定，獎學金總金額不得超過系所分配金額之三分之一，由系務委員會決定每名之金額。</w:t>
      </w:r>
    </w:p>
    <w:p w14:paraId="791BC00F" w14:textId="77777777" w:rsidR="005B1EFE" w:rsidRPr="009C576A" w:rsidRDefault="005B1EFE" w:rsidP="00C843D2">
      <w:pPr>
        <w:pStyle w:val="a8"/>
        <w:widowControl/>
        <w:spacing w:line="0" w:lineRule="atLeast"/>
        <w:ind w:leftChars="0" w:left="720"/>
        <w:jc w:val="both"/>
        <w:rPr>
          <w:rFonts w:eastAsia="標楷體"/>
          <w:color w:val="000000"/>
          <w:kern w:val="0"/>
        </w:rPr>
      </w:pPr>
      <w:r w:rsidRPr="009C576A">
        <w:rPr>
          <w:rFonts w:eastAsia="標楷體"/>
          <w:color w:val="000000"/>
        </w:rPr>
        <w:t>Per NYCU’s regulations, the total scholarship may not exceed one-third of the total amount allocable by each department. The scholarship amount per person will be decided by the Department Affairs Committee.</w:t>
      </w:r>
    </w:p>
    <w:p w14:paraId="38A40306" w14:textId="77777777" w:rsidR="003978E9" w:rsidRPr="009C576A" w:rsidRDefault="003978E9" w:rsidP="00C843D2">
      <w:pPr>
        <w:widowControl/>
        <w:spacing w:line="0" w:lineRule="atLeast"/>
        <w:ind w:leftChars="150" w:left="540" w:hangingChars="75" w:hanging="180"/>
        <w:jc w:val="both"/>
        <w:rPr>
          <w:rFonts w:eastAsia="標楷體"/>
          <w:color w:val="000000"/>
          <w:kern w:val="0"/>
        </w:rPr>
      </w:pPr>
    </w:p>
    <w:p w14:paraId="0714D586" w14:textId="77777777" w:rsidR="00546159" w:rsidRPr="009C576A" w:rsidRDefault="00546159" w:rsidP="00C843D2">
      <w:pPr>
        <w:pStyle w:val="a8"/>
        <w:widowControl/>
        <w:numPr>
          <w:ilvl w:val="0"/>
          <w:numId w:val="2"/>
        </w:numPr>
        <w:spacing w:line="0" w:lineRule="atLeast"/>
        <w:ind w:leftChars="0"/>
        <w:jc w:val="both"/>
        <w:rPr>
          <w:rFonts w:eastAsia="標楷體"/>
          <w:color w:val="000000"/>
          <w:kern w:val="0"/>
        </w:rPr>
      </w:pPr>
      <w:r w:rsidRPr="009C576A">
        <w:rPr>
          <w:rFonts w:eastAsia="標楷體"/>
          <w:color w:val="000000"/>
        </w:rPr>
        <w:t>擔任協助教學之研究生以曾修習該課程為原則。</w:t>
      </w:r>
    </w:p>
    <w:p w14:paraId="45502F13" w14:textId="77777777" w:rsidR="005B1EFE" w:rsidRPr="009C576A" w:rsidRDefault="005B1EFE" w:rsidP="00C843D2">
      <w:pPr>
        <w:pStyle w:val="a8"/>
        <w:widowControl/>
        <w:spacing w:line="0" w:lineRule="atLeast"/>
        <w:ind w:leftChars="0" w:left="720"/>
        <w:jc w:val="both"/>
        <w:rPr>
          <w:rFonts w:eastAsia="標楷體"/>
          <w:color w:val="000000"/>
          <w:kern w:val="0"/>
        </w:rPr>
      </w:pPr>
      <w:r w:rsidRPr="009C576A">
        <w:rPr>
          <w:rFonts w:eastAsia="標楷體"/>
          <w:color w:val="000000"/>
        </w:rPr>
        <w:t>Graduate students working as teaching assistants shall only serve as such for those courses hey have attended.</w:t>
      </w:r>
    </w:p>
    <w:p w14:paraId="302ACAFD" w14:textId="77777777" w:rsidR="005B1EFE" w:rsidRPr="009C576A" w:rsidRDefault="005B1EFE" w:rsidP="00C843D2">
      <w:pPr>
        <w:pStyle w:val="a8"/>
        <w:widowControl/>
        <w:spacing w:line="0" w:lineRule="atLeast"/>
        <w:ind w:leftChars="0" w:left="720"/>
        <w:jc w:val="both"/>
        <w:rPr>
          <w:rFonts w:eastAsia="標楷體"/>
          <w:color w:val="000000"/>
          <w:kern w:val="0"/>
        </w:rPr>
      </w:pPr>
    </w:p>
    <w:p w14:paraId="74BA12A4" w14:textId="77777777" w:rsidR="00546159" w:rsidRPr="009C576A" w:rsidRDefault="00546159" w:rsidP="00C843D2">
      <w:pPr>
        <w:pStyle w:val="a8"/>
        <w:widowControl/>
        <w:numPr>
          <w:ilvl w:val="0"/>
          <w:numId w:val="2"/>
        </w:numPr>
        <w:spacing w:line="0" w:lineRule="atLeast"/>
        <w:ind w:leftChars="0"/>
        <w:jc w:val="both"/>
        <w:rPr>
          <w:rFonts w:eastAsia="標楷體"/>
          <w:color w:val="000000"/>
          <w:kern w:val="0"/>
        </w:rPr>
      </w:pPr>
      <w:r w:rsidRPr="009C576A">
        <w:rPr>
          <w:rFonts w:eastAsia="標楷體"/>
          <w:color w:val="000000"/>
        </w:rPr>
        <w:t>協助教學之研究生人選由該課程之任課老師建議後經系務委員會通過。協助系務相關行政工作之助教由系主任依據適任性擇優錄取。</w:t>
      </w:r>
    </w:p>
    <w:p w14:paraId="216A0967" w14:textId="77777777" w:rsidR="005B1EFE" w:rsidRPr="009C576A" w:rsidRDefault="005B1EFE" w:rsidP="00C843D2">
      <w:pPr>
        <w:pStyle w:val="a8"/>
        <w:widowControl/>
        <w:spacing w:line="0" w:lineRule="atLeast"/>
        <w:ind w:leftChars="0" w:left="720"/>
        <w:jc w:val="both"/>
        <w:rPr>
          <w:rFonts w:eastAsia="標楷體"/>
          <w:color w:val="000000"/>
          <w:kern w:val="0"/>
        </w:rPr>
      </w:pPr>
      <w:r w:rsidRPr="009C576A">
        <w:rPr>
          <w:rFonts w:eastAsia="標楷體"/>
          <w:color w:val="000000"/>
        </w:rPr>
        <w:t xml:space="preserve">Teaching assistant candidates will be recommended by the relevant course instructors and then approved by the Department Affairs Committee. Only the most suitable candidates will </w:t>
      </w:r>
      <w:r w:rsidRPr="009C576A">
        <w:rPr>
          <w:rFonts w:eastAsia="標楷體"/>
          <w:color w:val="000000"/>
        </w:rPr>
        <w:lastRenderedPageBreak/>
        <w:t>be selected by the Chair of the Department to serve as administrative assistants for Departmental affairs.</w:t>
      </w:r>
    </w:p>
    <w:p w14:paraId="7BF77694" w14:textId="77777777" w:rsidR="003978E9" w:rsidRPr="009C576A" w:rsidRDefault="003978E9" w:rsidP="00C843D2">
      <w:pPr>
        <w:widowControl/>
        <w:spacing w:line="0" w:lineRule="atLeast"/>
        <w:ind w:leftChars="150" w:left="540" w:hangingChars="75" w:hanging="180"/>
        <w:jc w:val="both"/>
        <w:rPr>
          <w:rFonts w:eastAsia="標楷體"/>
          <w:color w:val="000000"/>
          <w:kern w:val="0"/>
        </w:rPr>
      </w:pPr>
    </w:p>
    <w:p w14:paraId="5F8CF484" w14:textId="77777777" w:rsidR="00546159" w:rsidRPr="009C576A" w:rsidRDefault="00546159" w:rsidP="00C843D2">
      <w:pPr>
        <w:pStyle w:val="a8"/>
        <w:widowControl/>
        <w:numPr>
          <w:ilvl w:val="0"/>
          <w:numId w:val="2"/>
        </w:numPr>
        <w:spacing w:line="0" w:lineRule="atLeast"/>
        <w:ind w:leftChars="0"/>
        <w:jc w:val="both"/>
        <w:rPr>
          <w:rFonts w:eastAsia="標楷體"/>
          <w:color w:val="000000"/>
          <w:kern w:val="0"/>
        </w:rPr>
      </w:pPr>
      <w:r w:rsidRPr="009C576A">
        <w:rPr>
          <w:rFonts w:eastAsia="標楷體"/>
          <w:color w:val="000000"/>
        </w:rPr>
        <w:t>助教人數若有不足，且重新登記仍有不足時，由研一未擔任助教工作者及研二未擔任助教工作而志願抽簽者抽簽決定，抽中者強制擔任該科助教。</w:t>
      </w:r>
    </w:p>
    <w:p w14:paraId="3D8D4365" w14:textId="77777777" w:rsidR="005B1EFE" w:rsidRPr="009C576A" w:rsidRDefault="005B1EFE" w:rsidP="00C843D2">
      <w:pPr>
        <w:pStyle w:val="a8"/>
        <w:widowControl/>
        <w:spacing w:line="0" w:lineRule="atLeast"/>
        <w:ind w:leftChars="0" w:left="720"/>
        <w:jc w:val="both"/>
        <w:rPr>
          <w:rFonts w:eastAsia="標楷體"/>
          <w:color w:val="000000"/>
          <w:kern w:val="0"/>
        </w:rPr>
      </w:pPr>
      <w:r w:rsidRPr="009C576A">
        <w:rPr>
          <w:rFonts w:eastAsia="標楷體"/>
          <w:color w:val="000000"/>
        </w:rPr>
        <w:t>If the number of teaching assistants is insufficient, even after re-registration, the vacancies shall be filled by drawing lots from among 1st year master’s students who have never worked as teaching assistants and 2nd year master’s students who have never worked as teaching assistants, but are willing to participate. Students selected in this fashion must serve as teaching assistants for the relevant courses.</w:t>
      </w:r>
    </w:p>
    <w:p w14:paraId="6F5F528E" w14:textId="77777777" w:rsidR="003978E9" w:rsidRPr="009C576A" w:rsidRDefault="003978E9" w:rsidP="00C843D2">
      <w:pPr>
        <w:widowControl/>
        <w:spacing w:line="0" w:lineRule="atLeast"/>
        <w:ind w:leftChars="150" w:left="540" w:hangingChars="75" w:hanging="180"/>
        <w:jc w:val="both"/>
        <w:rPr>
          <w:rFonts w:eastAsia="標楷體"/>
          <w:color w:val="000000"/>
          <w:kern w:val="0"/>
        </w:rPr>
      </w:pPr>
    </w:p>
    <w:p w14:paraId="36EEFBC3" w14:textId="77777777" w:rsidR="00546159" w:rsidRPr="009C576A" w:rsidRDefault="00546159" w:rsidP="00C843D2">
      <w:pPr>
        <w:pStyle w:val="a8"/>
        <w:widowControl/>
        <w:numPr>
          <w:ilvl w:val="0"/>
          <w:numId w:val="2"/>
        </w:numPr>
        <w:spacing w:line="0" w:lineRule="atLeast"/>
        <w:ind w:leftChars="0"/>
        <w:jc w:val="both"/>
        <w:rPr>
          <w:rFonts w:eastAsia="標楷體"/>
          <w:color w:val="000000"/>
          <w:kern w:val="0"/>
        </w:rPr>
      </w:pPr>
      <w:r w:rsidRPr="009C576A">
        <w:rPr>
          <w:rFonts w:eastAsia="標楷體"/>
          <w:color w:val="000000"/>
        </w:rPr>
        <w:t>凡領取助學金者需接受考評，評定不佳者取消往後申請資格，期中表現不佳者，任課老師可送系務委員會審議取消其資格，更換人選。</w:t>
      </w:r>
    </w:p>
    <w:p w14:paraId="093D2A28" w14:textId="77777777" w:rsidR="005B1EFE" w:rsidRPr="009C576A" w:rsidRDefault="005B1EFE" w:rsidP="00C843D2">
      <w:pPr>
        <w:pStyle w:val="a8"/>
        <w:widowControl/>
        <w:spacing w:line="0" w:lineRule="atLeast"/>
        <w:ind w:leftChars="0" w:left="720"/>
        <w:jc w:val="both"/>
        <w:rPr>
          <w:rFonts w:eastAsia="標楷體"/>
          <w:color w:val="000000"/>
          <w:kern w:val="0"/>
        </w:rPr>
      </w:pPr>
      <w:r w:rsidRPr="009C576A">
        <w:rPr>
          <w:rFonts w:eastAsia="標楷體"/>
          <w:color w:val="000000"/>
        </w:rPr>
        <w:t xml:space="preserve">Students who receive the student grant shall undergo evaluation, and those who fail the evaluation shall be disqualified from applying for future student grants. For those who do not perform well in the middle of the semester, the relevant course instructor may report to the Department Affairs Committee, and the Committee may disqualify them and replace them with another candidate. </w:t>
      </w:r>
    </w:p>
    <w:p w14:paraId="0A86EA7F" w14:textId="77777777" w:rsidR="003978E9" w:rsidRPr="009C576A" w:rsidRDefault="003978E9" w:rsidP="00C843D2">
      <w:pPr>
        <w:widowControl/>
        <w:spacing w:line="0" w:lineRule="atLeast"/>
        <w:ind w:leftChars="150" w:left="540" w:hangingChars="75" w:hanging="180"/>
        <w:jc w:val="both"/>
        <w:rPr>
          <w:rFonts w:eastAsia="標楷體"/>
          <w:color w:val="000000"/>
          <w:kern w:val="0"/>
        </w:rPr>
      </w:pPr>
    </w:p>
    <w:p w14:paraId="74DEB2D2" w14:textId="77777777" w:rsidR="00546159" w:rsidRPr="009C576A" w:rsidRDefault="00546159" w:rsidP="00C843D2">
      <w:pPr>
        <w:pStyle w:val="a8"/>
        <w:widowControl/>
        <w:numPr>
          <w:ilvl w:val="0"/>
          <w:numId w:val="2"/>
        </w:numPr>
        <w:spacing w:line="0" w:lineRule="atLeast"/>
        <w:ind w:leftChars="0"/>
        <w:jc w:val="both"/>
        <w:rPr>
          <w:rFonts w:eastAsia="標楷體"/>
          <w:bCs/>
          <w:color w:val="000000"/>
        </w:rPr>
      </w:pPr>
      <w:r w:rsidRPr="009C576A">
        <w:rPr>
          <w:rFonts w:eastAsia="標楷體"/>
          <w:color w:val="000000"/>
        </w:rPr>
        <w:t>本辦法經系務會議通過後並經本校研究生獎助學金管理委員會核備通過後施行，修改時亦同。</w:t>
      </w:r>
    </w:p>
    <w:p w14:paraId="1E7F1455" w14:textId="77777777" w:rsidR="005B1EFE" w:rsidRPr="009C576A" w:rsidRDefault="005B1EFE" w:rsidP="00C843D2">
      <w:pPr>
        <w:pStyle w:val="a8"/>
        <w:widowControl/>
        <w:spacing w:line="0" w:lineRule="atLeast"/>
        <w:ind w:leftChars="0" w:left="720"/>
        <w:jc w:val="both"/>
        <w:rPr>
          <w:rFonts w:eastAsia="標楷體"/>
          <w:bCs/>
          <w:color w:val="000000"/>
        </w:rPr>
      </w:pPr>
      <w:r w:rsidRPr="009C576A">
        <w:rPr>
          <w:rFonts w:eastAsia="標楷體"/>
          <w:color w:val="000000"/>
        </w:rPr>
        <w:t>These Regulations shall be implemented upon approval by the Department Affairs Committee Meeting and the NYCU Administrative Committee for Grants to Graduate Students. The same shall apply where these Regulations are amended.</w:t>
      </w:r>
    </w:p>
    <w:sectPr w:rsidR="005B1EFE" w:rsidRPr="009C576A" w:rsidSect="009C576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8625" w14:textId="77777777" w:rsidR="00FE0750" w:rsidRDefault="00FE0750" w:rsidP="006A2FDB">
      <w:r>
        <w:separator/>
      </w:r>
    </w:p>
  </w:endnote>
  <w:endnote w:type="continuationSeparator" w:id="0">
    <w:p w14:paraId="50756093" w14:textId="77777777" w:rsidR="00FE0750" w:rsidRDefault="00FE0750" w:rsidP="006A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aettenschweiler">
    <w:panose1 w:val="020B070604090206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456B9" w14:textId="77777777" w:rsidR="00FE0750" w:rsidRDefault="00FE0750" w:rsidP="006A2FDB">
      <w:r>
        <w:separator/>
      </w:r>
    </w:p>
  </w:footnote>
  <w:footnote w:type="continuationSeparator" w:id="0">
    <w:p w14:paraId="0D2AFBFA" w14:textId="77777777" w:rsidR="00FE0750" w:rsidRDefault="00FE0750" w:rsidP="006A2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376"/>
    <w:multiLevelType w:val="multilevel"/>
    <w:tmpl w:val="944E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64AAB"/>
    <w:multiLevelType w:val="hybridMultilevel"/>
    <w:tmpl w:val="723AB382"/>
    <w:lvl w:ilvl="0" w:tplc="0A18877C">
      <w:start w:val="1"/>
      <w:numFmt w:val="decimal"/>
      <w:lvlText w:val="%1."/>
      <w:lvlJc w:val="left"/>
      <w:pPr>
        <w:ind w:left="720" w:hanging="360"/>
      </w:pPr>
      <w:rPr>
        <w:rFonts w:hint="default"/>
        <w:strike w:val="0"/>
        <w:color w:val="000000" w:themeColor="text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B2"/>
    <w:rsid w:val="000127BE"/>
    <w:rsid w:val="000629AD"/>
    <w:rsid w:val="00062BB2"/>
    <w:rsid w:val="000F13C8"/>
    <w:rsid w:val="000F4910"/>
    <w:rsid w:val="001D221D"/>
    <w:rsid w:val="00361E14"/>
    <w:rsid w:val="00377D95"/>
    <w:rsid w:val="00382175"/>
    <w:rsid w:val="00396664"/>
    <w:rsid w:val="003978E9"/>
    <w:rsid w:val="003F31B8"/>
    <w:rsid w:val="003F7F73"/>
    <w:rsid w:val="00466641"/>
    <w:rsid w:val="004829E8"/>
    <w:rsid w:val="00492145"/>
    <w:rsid w:val="004B3256"/>
    <w:rsid w:val="00530DB6"/>
    <w:rsid w:val="005400C9"/>
    <w:rsid w:val="00546159"/>
    <w:rsid w:val="00565255"/>
    <w:rsid w:val="005B1EFE"/>
    <w:rsid w:val="005B49E3"/>
    <w:rsid w:val="005D74AA"/>
    <w:rsid w:val="005F4333"/>
    <w:rsid w:val="00602191"/>
    <w:rsid w:val="00645FD2"/>
    <w:rsid w:val="00674AE5"/>
    <w:rsid w:val="006A2FDB"/>
    <w:rsid w:val="006F4E96"/>
    <w:rsid w:val="006F5CAD"/>
    <w:rsid w:val="007200DF"/>
    <w:rsid w:val="00754B0F"/>
    <w:rsid w:val="00775000"/>
    <w:rsid w:val="00797765"/>
    <w:rsid w:val="007E6B34"/>
    <w:rsid w:val="007F793F"/>
    <w:rsid w:val="00837DB5"/>
    <w:rsid w:val="00860211"/>
    <w:rsid w:val="00884CC0"/>
    <w:rsid w:val="008D6C2F"/>
    <w:rsid w:val="008D7953"/>
    <w:rsid w:val="008E560F"/>
    <w:rsid w:val="00923E38"/>
    <w:rsid w:val="00977CB8"/>
    <w:rsid w:val="009C576A"/>
    <w:rsid w:val="00A3173A"/>
    <w:rsid w:val="00B04141"/>
    <w:rsid w:val="00BE33DB"/>
    <w:rsid w:val="00C140E2"/>
    <w:rsid w:val="00C843D2"/>
    <w:rsid w:val="00CA6E98"/>
    <w:rsid w:val="00CA79CA"/>
    <w:rsid w:val="00CD590E"/>
    <w:rsid w:val="00D95A08"/>
    <w:rsid w:val="00DF7B8D"/>
    <w:rsid w:val="00E1584C"/>
    <w:rsid w:val="00E269FD"/>
    <w:rsid w:val="00EB2DAE"/>
    <w:rsid w:val="00EB6C04"/>
    <w:rsid w:val="00FC7145"/>
    <w:rsid w:val="00FD019F"/>
    <w:rsid w:val="00FE0750"/>
    <w:rsid w:val="00FF7C8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136E7"/>
  <w15:chartTrackingRefBased/>
  <w15:docId w15:val="{FBB6F544-3FC7-4648-914E-ADB397C6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62BB2"/>
    <w:pPr>
      <w:widowControl/>
      <w:spacing w:before="100" w:beforeAutospacing="1" w:after="100" w:afterAutospacing="1"/>
    </w:pPr>
    <w:rPr>
      <w:rFonts w:ascii="新細明體" w:hAnsi="新細明體" w:cs="新細明體"/>
      <w:kern w:val="0"/>
    </w:rPr>
  </w:style>
  <w:style w:type="paragraph" w:styleId="a3">
    <w:name w:val="Body Text Indent"/>
    <w:basedOn w:val="a"/>
    <w:rsid w:val="00546159"/>
    <w:pPr>
      <w:autoSpaceDE w:val="0"/>
      <w:autoSpaceDN w:val="0"/>
      <w:adjustRightInd w:val="0"/>
      <w:spacing w:line="360" w:lineRule="atLeast"/>
      <w:ind w:left="-540"/>
      <w:jc w:val="both"/>
      <w:textAlignment w:val="baseline"/>
    </w:pPr>
    <w:rPr>
      <w:rFonts w:ascii="Haettenschweiler" w:hAnsi="Haettenschweiler"/>
      <w:color w:val="800080"/>
      <w:kern w:val="0"/>
      <w:sz w:val="32"/>
      <w:szCs w:val="20"/>
    </w:rPr>
  </w:style>
  <w:style w:type="paragraph" w:customStyle="1" w:styleId="Default">
    <w:name w:val="Default"/>
    <w:rsid w:val="005B49E3"/>
    <w:pPr>
      <w:widowControl w:val="0"/>
      <w:autoSpaceDE w:val="0"/>
      <w:autoSpaceDN w:val="0"/>
      <w:adjustRightInd w:val="0"/>
    </w:pPr>
    <w:rPr>
      <w:rFonts w:ascii="標楷體" w:eastAsia="標楷體" w:cs="標楷體"/>
      <w:color w:val="000000"/>
      <w:sz w:val="24"/>
      <w:szCs w:val="24"/>
    </w:rPr>
  </w:style>
  <w:style w:type="paragraph" w:styleId="a4">
    <w:name w:val="header"/>
    <w:basedOn w:val="a"/>
    <w:link w:val="a5"/>
    <w:rsid w:val="006A2FDB"/>
    <w:pPr>
      <w:tabs>
        <w:tab w:val="center" w:pos="4153"/>
        <w:tab w:val="right" w:pos="8306"/>
      </w:tabs>
      <w:snapToGrid w:val="0"/>
    </w:pPr>
    <w:rPr>
      <w:sz w:val="20"/>
      <w:szCs w:val="20"/>
    </w:rPr>
  </w:style>
  <w:style w:type="character" w:customStyle="1" w:styleId="a5">
    <w:name w:val="頁首 字元"/>
    <w:link w:val="a4"/>
    <w:rsid w:val="006A2FDB"/>
    <w:rPr>
      <w:kern w:val="2"/>
    </w:rPr>
  </w:style>
  <w:style w:type="paragraph" w:styleId="a6">
    <w:name w:val="footer"/>
    <w:basedOn w:val="a"/>
    <w:link w:val="a7"/>
    <w:rsid w:val="006A2FDB"/>
    <w:pPr>
      <w:tabs>
        <w:tab w:val="center" w:pos="4153"/>
        <w:tab w:val="right" w:pos="8306"/>
      </w:tabs>
      <w:snapToGrid w:val="0"/>
    </w:pPr>
    <w:rPr>
      <w:sz w:val="20"/>
      <w:szCs w:val="20"/>
    </w:rPr>
  </w:style>
  <w:style w:type="character" w:customStyle="1" w:styleId="a7">
    <w:name w:val="頁尾 字元"/>
    <w:link w:val="a6"/>
    <w:rsid w:val="006A2FDB"/>
    <w:rPr>
      <w:kern w:val="2"/>
    </w:rPr>
  </w:style>
  <w:style w:type="paragraph" w:styleId="a8">
    <w:name w:val="List Paragraph"/>
    <w:basedOn w:val="a"/>
    <w:uiPriority w:val="34"/>
    <w:qFormat/>
    <w:rsid w:val="005B1EF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國立交通大學土木工程 </dc:title>
  <dc:subject/>
  <dc:creator>USER</dc:creator>
  <cp:keywords/>
  <cp:lastModifiedBy>user</cp:lastModifiedBy>
  <cp:revision>14</cp:revision>
  <cp:lastPrinted>2020-05-15T02:22:00Z</cp:lastPrinted>
  <dcterms:created xsi:type="dcterms:W3CDTF">2022-07-05T09:30:00Z</dcterms:created>
  <dcterms:modified xsi:type="dcterms:W3CDTF">2022-08-03T07:28:00Z</dcterms:modified>
</cp:coreProperties>
</file>